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42311637"/>
        <w:docPartObj>
          <w:docPartGallery w:val="Table of Contents"/>
          <w:docPartUnique/>
        </w:docPartObj>
      </w:sdtPr>
      <w:sdtEndPr>
        <w:rPr>
          <w:color w:val="000000" w:themeColor="text1"/>
        </w:rPr>
      </w:sdtEndPr>
      <w:sdtContent>
        <w:p w:rsidR="00483AA8" w:rsidRPr="00BC4A75" w:rsidRDefault="00483AA8">
          <w:pPr>
            <w:pStyle w:val="Nagwekspisutreci"/>
            <w:rPr>
              <w:color w:val="auto"/>
              <w:sz w:val="22"/>
              <w:szCs w:val="22"/>
            </w:rPr>
          </w:pPr>
          <w:r w:rsidRPr="00BC4A75">
            <w:rPr>
              <w:color w:val="auto"/>
              <w:sz w:val="22"/>
              <w:szCs w:val="22"/>
            </w:rPr>
            <w:t>Zawartość</w:t>
          </w:r>
        </w:p>
        <w:p w:rsidR="00544B2B" w:rsidRDefault="00D92548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BC4A75">
            <w:rPr>
              <w:color w:val="000000" w:themeColor="text1"/>
            </w:rPr>
            <w:fldChar w:fldCharType="begin"/>
          </w:r>
          <w:r w:rsidR="00483AA8" w:rsidRPr="00BC4A75">
            <w:rPr>
              <w:color w:val="000000" w:themeColor="text1"/>
            </w:rPr>
            <w:instrText xml:space="preserve"> TOC \o "1-3" \h \z \u </w:instrText>
          </w:r>
          <w:r w:rsidRPr="00BC4A75">
            <w:rPr>
              <w:color w:val="000000" w:themeColor="text1"/>
            </w:rPr>
            <w:fldChar w:fldCharType="separate"/>
          </w:r>
          <w:hyperlink w:anchor="_Toc22635623" w:history="1">
            <w:r w:rsidR="00544B2B" w:rsidRPr="000235BD">
              <w:rPr>
                <w:rStyle w:val="Hipercze"/>
                <w:rFonts w:eastAsia="Times New Roman"/>
                <w:noProof/>
                <w:lang w:eastAsia="pl-PL"/>
              </w:rPr>
              <w:t>1.</w:t>
            </w:r>
            <w:r w:rsidR="00544B2B">
              <w:rPr>
                <w:rFonts w:eastAsiaTheme="minorEastAsia"/>
                <w:noProof/>
                <w:lang w:eastAsia="pl-PL"/>
              </w:rPr>
              <w:tab/>
            </w:r>
            <w:r w:rsidR="00544B2B" w:rsidRPr="000235BD">
              <w:rPr>
                <w:rStyle w:val="Hipercze"/>
                <w:rFonts w:eastAsia="Times New Roman"/>
                <w:noProof/>
                <w:lang w:eastAsia="pl-PL"/>
              </w:rPr>
              <w:t>Podstawa opracowania</w:t>
            </w:r>
            <w:r w:rsidR="00544B2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44B2B">
              <w:rPr>
                <w:noProof/>
                <w:webHidden/>
              </w:rPr>
              <w:instrText xml:space="preserve"> PAGEREF _Toc22635623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22CB6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44B2B" w:rsidRDefault="00D92548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635624" w:history="1">
            <w:r w:rsidR="00544B2B" w:rsidRPr="000235BD">
              <w:rPr>
                <w:rStyle w:val="Hipercze"/>
                <w:rFonts w:eastAsia="Times New Roman"/>
                <w:noProof/>
                <w:lang w:eastAsia="pl-PL"/>
              </w:rPr>
              <w:t>2.</w:t>
            </w:r>
            <w:r w:rsidR="00544B2B">
              <w:rPr>
                <w:rFonts w:eastAsiaTheme="minorEastAsia"/>
                <w:noProof/>
                <w:lang w:eastAsia="pl-PL"/>
              </w:rPr>
              <w:tab/>
            </w:r>
            <w:r w:rsidR="00544B2B" w:rsidRPr="000235BD">
              <w:rPr>
                <w:rStyle w:val="Hipercze"/>
                <w:rFonts w:eastAsia="Times New Roman"/>
                <w:noProof/>
                <w:lang w:eastAsia="pl-PL"/>
              </w:rPr>
              <w:t>Ogólny opis inwestycji</w:t>
            </w:r>
            <w:r w:rsidR="00544B2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44B2B">
              <w:rPr>
                <w:noProof/>
                <w:webHidden/>
              </w:rPr>
              <w:instrText xml:space="preserve"> PAGEREF _Toc22635624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22CB6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44B2B" w:rsidRDefault="00D92548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635625" w:history="1">
            <w:r w:rsidR="00544B2B" w:rsidRPr="000235BD">
              <w:rPr>
                <w:rStyle w:val="Hipercze"/>
                <w:rFonts w:eastAsia="Times New Roman"/>
                <w:noProof/>
                <w:lang w:eastAsia="pl-PL"/>
              </w:rPr>
              <w:t>3.</w:t>
            </w:r>
            <w:r w:rsidR="00544B2B">
              <w:rPr>
                <w:rFonts w:eastAsiaTheme="minorEastAsia"/>
                <w:noProof/>
                <w:lang w:eastAsia="pl-PL"/>
              </w:rPr>
              <w:tab/>
            </w:r>
            <w:r w:rsidR="00544B2B" w:rsidRPr="000235BD">
              <w:rPr>
                <w:rStyle w:val="Hipercze"/>
                <w:rFonts w:eastAsia="Times New Roman"/>
                <w:noProof/>
                <w:lang w:eastAsia="pl-PL"/>
              </w:rPr>
              <w:t>Oznaczenie podmiotu ubiegającego się o wydanie pozwolenia, jego siedziby i adresu</w:t>
            </w:r>
            <w:r w:rsidR="00544B2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44B2B">
              <w:rPr>
                <w:noProof/>
                <w:webHidden/>
              </w:rPr>
              <w:instrText xml:space="preserve"> PAGEREF _Toc22635625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22CB6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44B2B" w:rsidRDefault="00D92548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635626" w:history="1">
            <w:r w:rsidR="00544B2B" w:rsidRPr="000235BD">
              <w:rPr>
                <w:rStyle w:val="Hipercze"/>
                <w:rFonts w:eastAsia="Times New Roman"/>
                <w:noProof/>
                <w:lang w:eastAsia="pl-PL"/>
              </w:rPr>
              <w:t>4.</w:t>
            </w:r>
            <w:r w:rsidR="00544B2B">
              <w:rPr>
                <w:rFonts w:eastAsiaTheme="minorEastAsia"/>
                <w:noProof/>
                <w:lang w:eastAsia="pl-PL"/>
              </w:rPr>
              <w:tab/>
            </w:r>
            <w:r w:rsidR="00544B2B" w:rsidRPr="000235BD">
              <w:rPr>
                <w:rStyle w:val="Hipercze"/>
                <w:rFonts w:eastAsia="Times New Roman"/>
                <w:noProof/>
                <w:lang w:eastAsia="pl-PL"/>
              </w:rPr>
              <w:t>Cel i zakres zamierzonego korzystania z wód</w:t>
            </w:r>
            <w:r w:rsidR="00544B2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44B2B">
              <w:rPr>
                <w:noProof/>
                <w:webHidden/>
              </w:rPr>
              <w:instrText xml:space="preserve"> PAGEREF _Toc22635626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22CB6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44B2B" w:rsidRDefault="00D92548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635627" w:history="1">
            <w:r w:rsidR="00544B2B" w:rsidRPr="000235BD">
              <w:rPr>
                <w:rStyle w:val="Hipercze"/>
                <w:rFonts w:eastAsia="Times New Roman"/>
                <w:noProof/>
                <w:lang w:eastAsia="pl-PL"/>
              </w:rPr>
              <w:t>4.1</w:t>
            </w:r>
            <w:r w:rsidR="00544B2B">
              <w:rPr>
                <w:rFonts w:eastAsiaTheme="minorEastAsia"/>
                <w:noProof/>
                <w:lang w:eastAsia="pl-PL"/>
              </w:rPr>
              <w:tab/>
            </w:r>
            <w:r w:rsidR="00544B2B" w:rsidRPr="000235BD">
              <w:rPr>
                <w:rStyle w:val="Hipercze"/>
                <w:rFonts w:eastAsia="Times New Roman"/>
                <w:noProof/>
                <w:lang w:eastAsia="pl-PL"/>
              </w:rPr>
              <w:t>Cel i rodzaj planowanych do wykonania urządzeń wodnych lub robót</w:t>
            </w:r>
            <w:r w:rsidR="00544B2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44B2B">
              <w:rPr>
                <w:noProof/>
                <w:webHidden/>
              </w:rPr>
              <w:instrText xml:space="preserve"> PAGEREF _Toc22635627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22CB6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44B2B" w:rsidRDefault="00D92548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635628" w:history="1">
            <w:r w:rsidR="00544B2B" w:rsidRPr="000235BD">
              <w:rPr>
                <w:rStyle w:val="Hipercze"/>
                <w:rFonts w:eastAsia="Times New Roman"/>
                <w:noProof/>
                <w:lang w:eastAsia="pl-PL"/>
              </w:rPr>
              <w:t>4.2</w:t>
            </w:r>
            <w:r w:rsidR="00544B2B">
              <w:rPr>
                <w:rFonts w:eastAsiaTheme="minorEastAsia"/>
                <w:noProof/>
                <w:lang w:eastAsia="pl-PL"/>
              </w:rPr>
              <w:tab/>
            </w:r>
            <w:r w:rsidR="00544B2B" w:rsidRPr="000235BD">
              <w:rPr>
                <w:rStyle w:val="Hipercze"/>
                <w:rFonts w:eastAsia="Times New Roman"/>
                <w:noProof/>
                <w:lang w:eastAsia="pl-PL"/>
              </w:rPr>
              <w:t>Rodzaj urządzeń pomiarowych oraz znaków żeglugowych</w:t>
            </w:r>
            <w:r w:rsidR="00544B2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44B2B">
              <w:rPr>
                <w:noProof/>
                <w:webHidden/>
              </w:rPr>
              <w:instrText xml:space="preserve"> PAGEREF _Toc22635628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22CB6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44B2B" w:rsidRDefault="00D92548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635629" w:history="1">
            <w:r w:rsidR="00544B2B" w:rsidRPr="000235BD">
              <w:rPr>
                <w:rStyle w:val="Hipercze"/>
                <w:rFonts w:eastAsia="Times New Roman"/>
                <w:noProof/>
                <w:lang w:eastAsia="pl-PL"/>
              </w:rPr>
              <w:t>4.3</w:t>
            </w:r>
            <w:r w:rsidR="00544B2B">
              <w:rPr>
                <w:rFonts w:eastAsiaTheme="minorEastAsia"/>
                <w:noProof/>
                <w:lang w:eastAsia="pl-PL"/>
              </w:rPr>
              <w:tab/>
            </w:r>
            <w:r w:rsidR="00544B2B" w:rsidRPr="000235BD">
              <w:rPr>
                <w:rStyle w:val="Hipercze"/>
                <w:rFonts w:eastAsia="Times New Roman"/>
                <w:noProof/>
                <w:lang w:eastAsia="pl-PL"/>
              </w:rPr>
              <w:t>Rodzaj i zasięg oddziaływania zamierzonego korzystania z wód lub planowanych do wykonania urządzeń wodnych</w:t>
            </w:r>
            <w:r w:rsidR="00544B2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44B2B">
              <w:rPr>
                <w:noProof/>
                <w:webHidden/>
              </w:rPr>
              <w:instrText xml:space="preserve"> PAGEREF _Toc22635629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22CB6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44B2B" w:rsidRDefault="00D92548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635630" w:history="1">
            <w:r w:rsidR="00544B2B" w:rsidRPr="000235BD">
              <w:rPr>
                <w:rStyle w:val="Hipercze"/>
                <w:rFonts w:eastAsia="Times New Roman"/>
                <w:noProof/>
                <w:lang w:eastAsia="pl-PL"/>
              </w:rPr>
              <w:t>4.4</w:t>
            </w:r>
            <w:r w:rsidR="00544B2B">
              <w:rPr>
                <w:rFonts w:eastAsiaTheme="minorEastAsia"/>
                <w:noProof/>
                <w:lang w:eastAsia="pl-PL"/>
              </w:rPr>
              <w:tab/>
            </w:r>
            <w:r w:rsidR="00544B2B" w:rsidRPr="000235BD">
              <w:rPr>
                <w:rStyle w:val="Hipercze"/>
                <w:rFonts w:eastAsia="Times New Roman"/>
                <w:noProof/>
                <w:lang w:eastAsia="pl-PL"/>
              </w:rPr>
              <w:t>Stan prawny nieruchomości usytuowanych w zasięgu oddziaływania zamierzonego korzystania z wód i planowanych do wykonania urządzeń wodnych, z podaniem siedzib i adresów ich właścicieli, zgodnie z ewidencją gruntów i budynków</w:t>
            </w:r>
            <w:r w:rsidR="00544B2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44B2B">
              <w:rPr>
                <w:noProof/>
                <w:webHidden/>
              </w:rPr>
              <w:instrText xml:space="preserve"> PAGEREF _Toc22635630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22CB6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44B2B" w:rsidRDefault="00D92548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635631" w:history="1">
            <w:r w:rsidR="00544B2B" w:rsidRPr="000235BD">
              <w:rPr>
                <w:rStyle w:val="Hipercze"/>
                <w:rFonts w:eastAsia="Times New Roman"/>
                <w:noProof/>
                <w:lang w:eastAsia="pl-PL"/>
              </w:rPr>
              <w:t>4.5</w:t>
            </w:r>
            <w:r w:rsidR="00544B2B">
              <w:rPr>
                <w:rFonts w:eastAsiaTheme="minorEastAsia"/>
                <w:noProof/>
                <w:lang w:eastAsia="pl-PL"/>
              </w:rPr>
              <w:tab/>
            </w:r>
            <w:r w:rsidR="00544B2B" w:rsidRPr="000235BD">
              <w:rPr>
                <w:rStyle w:val="Hipercze"/>
                <w:rFonts w:eastAsia="Times New Roman"/>
                <w:noProof/>
                <w:lang w:eastAsia="pl-PL"/>
              </w:rPr>
              <w:t>Obowiązki ubiegającego się o wydanie pozwolenia w stosunku do osób trzecich</w:t>
            </w:r>
            <w:r w:rsidR="00544B2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44B2B">
              <w:rPr>
                <w:noProof/>
                <w:webHidden/>
              </w:rPr>
              <w:instrText xml:space="preserve"> PAGEREF _Toc22635631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22CB6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44B2B" w:rsidRDefault="00D92548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635632" w:history="1">
            <w:r w:rsidR="00544B2B" w:rsidRPr="000235BD">
              <w:rPr>
                <w:rStyle w:val="Hipercze"/>
                <w:rFonts w:eastAsia="Times New Roman"/>
                <w:noProof/>
                <w:lang w:eastAsia="pl-PL"/>
              </w:rPr>
              <w:t>5.</w:t>
            </w:r>
            <w:r w:rsidR="00544B2B">
              <w:rPr>
                <w:rFonts w:eastAsiaTheme="minorEastAsia"/>
                <w:noProof/>
                <w:lang w:eastAsia="pl-PL"/>
              </w:rPr>
              <w:tab/>
            </w:r>
            <w:r w:rsidR="00544B2B" w:rsidRPr="000235BD">
              <w:rPr>
                <w:rStyle w:val="Hipercze"/>
                <w:rFonts w:eastAsia="Times New Roman"/>
                <w:noProof/>
                <w:lang w:eastAsia="pl-PL"/>
              </w:rPr>
              <w:t>Opis i lokalizacja urządzenia wodnego, w tym nazwa lub numer obrębu ewidencyjnego z numerem lub numerami działek ewidencyjnych oraz współrzędne</w:t>
            </w:r>
            <w:r w:rsidR="00544B2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44B2B">
              <w:rPr>
                <w:noProof/>
                <w:webHidden/>
              </w:rPr>
              <w:instrText xml:space="preserve"> PAGEREF _Toc22635632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22CB6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44B2B" w:rsidRDefault="00D92548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635633" w:history="1">
            <w:r w:rsidR="00544B2B" w:rsidRPr="000235BD">
              <w:rPr>
                <w:rStyle w:val="Hipercze"/>
                <w:rFonts w:eastAsia="Times New Roman"/>
                <w:noProof/>
                <w:lang w:eastAsia="pl-PL"/>
              </w:rPr>
              <w:t>6.</w:t>
            </w:r>
            <w:r w:rsidR="00544B2B">
              <w:rPr>
                <w:rFonts w:eastAsiaTheme="minorEastAsia"/>
                <w:noProof/>
                <w:lang w:eastAsia="pl-PL"/>
              </w:rPr>
              <w:tab/>
            </w:r>
            <w:r w:rsidR="00544B2B" w:rsidRPr="000235BD">
              <w:rPr>
                <w:rStyle w:val="Hipercze"/>
                <w:rFonts w:eastAsia="Times New Roman"/>
                <w:noProof/>
                <w:lang w:eastAsia="pl-PL"/>
              </w:rPr>
              <w:t>Charakterystyka wód objętych pozwoleniem wodno prawnym</w:t>
            </w:r>
            <w:r w:rsidR="00544B2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44B2B">
              <w:rPr>
                <w:noProof/>
                <w:webHidden/>
              </w:rPr>
              <w:instrText xml:space="preserve"> PAGEREF _Toc22635633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22CB6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44B2B" w:rsidRDefault="00D92548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635634" w:history="1">
            <w:r w:rsidR="00544B2B" w:rsidRPr="000235BD">
              <w:rPr>
                <w:rStyle w:val="Hipercze"/>
                <w:rFonts w:eastAsia="Times New Roman"/>
                <w:noProof/>
                <w:lang w:eastAsia="pl-PL"/>
              </w:rPr>
              <w:t>7.</w:t>
            </w:r>
            <w:r w:rsidR="00544B2B">
              <w:rPr>
                <w:rFonts w:eastAsiaTheme="minorEastAsia"/>
                <w:noProof/>
                <w:lang w:eastAsia="pl-PL"/>
              </w:rPr>
              <w:tab/>
            </w:r>
            <w:r w:rsidR="00544B2B" w:rsidRPr="000235BD">
              <w:rPr>
                <w:rStyle w:val="Hipercze"/>
                <w:rFonts w:eastAsia="Times New Roman"/>
                <w:noProof/>
                <w:lang w:eastAsia="pl-PL"/>
              </w:rPr>
              <w:t>Charakterystyka odbiornika ścieków objętego pozwoleniem wodnoprawnym</w:t>
            </w:r>
            <w:r w:rsidR="00544B2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44B2B">
              <w:rPr>
                <w:noProof/>
                <w:webHidden/>
              </w:rPr>
              <w:instrText xml:space="preserve"> PAGEREF _Toc22635634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22CB6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44B2B" w:rsidRDefault="00D92548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635635" w:history="1">
            <w:r w:rsidR="00544B2B" w:rsidRPr="000235BD">
              <w:rPr>
                <w:rStyle w:val="Hipercze"/>
                <w:rFonts w:eastAsia="Times New Roman"/>
                <w:noProof/>
                <w:lang w:eastAsia="pl-PL"/>
              </w:rPr>
              <w:t>8.</w:t>
            </w:r>
            <w:r w:rsidR="00544B2B">
              <w:rPr>
                <w:rFonts w:eastAsiaTheme="minorEastAsia"/>
                <w:noProof/>
                <w:lang w:eastAsia="pl-PL"/>
              </w:rPr>
              <w:tab/>
            </w:r>
            <w:r w:rsidR="00544B2B" w:rsidRPr="000235BD">
              <w:rPr>
                <w:rStyle w:val="Hipercze"/>
                <w:rFonts w:eastAsia="Times New Roman"/>
                <w:noProof/>
                <w:lang w:eastAsia="pl-PL"/>
              </w:rPr>
              <w:t>Ustalenia wynikające z:</w:t>
            </w:r>
            <w:r w:rsidR="00544B2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44B2B">
              <w:rPr>
                <w:noProof/>
                <w:webHidden/>
              </w:rPr>
              <w:instrText xml:space="preserve"> PAGEREF _Toc22635635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22CB6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44B2B" w:rsidRDefault="00D92548">
          <w:pPr>
            <w:pStyle w:val="Spistreci2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635636" w:history="1">
            <w:r w:rsidR="00544B2B" w:rsidRPr="000235BD">
              <w:rPr>
                <w:rStyle w:val="Hipercze"/>
                <w:rFonts w:eastAsia="Times New Roman"/>
                <w:noProof/>
                <w:lang w:eastAsia="pl-PL"/>
              </w:rPr>
              <w:t>9.</w:t>
            </w:r>
            <w:r w:rsidR="00544B2B">
              <w:rPr>
                <w:rFonts w:eastAsiaTheme="minorEastAsia"/>
                <w:noProof/>
                <w:lang w:eastAsia="pl-PL"/>
              </w:rPr>
              <w:tab/>
            </w:r>
            <w:r w:rsidR="00544B2B" w:rsidRPr="000235BD">
              <w:rPr>
                <w:rStyle w:val="Hipercze"/>
                <w:rFonts w:eastAsia="Times New Roman"/>
                <w:noProof/>
                <w:lang w:eastAsia="pl-PL"/>
              </w:rPr>
              <w:t>Określenie wpływu planowanych do wykonania urządzeń wodnych lub korzystania z wód na wody powierzchniowe oraz wody podziemne, w szczególności na stan tych wód i realizację celów środowiskowych dla nich określonych</w:t>
            </w:r>
            <w:r w:rsidR="00544B2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44B2B">
              <w:rPr>
                <w:noProof/>
                <w:webHidden/>
              </w:rPr>
              <w:instrText xml:space="preserve"> PAGEREF _Toc22635636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22CB6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44B2B" w:rsidRDefault="00D92548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635637" w:history="1">
            <w:r w:rsidR="00544B2B" w:rsidRPr="000235BD">
              <w:rPr>
                <w:rStyle w:val="Hipercze"/>
                <w:rFonts w:eastAsia="Times New Roman"/>
                <w:noProof/>
                <w:lang w:eastAsia="pl-PL"/>
              </w:rPr>
              <w:t>10.</w:t>
            </w:r>
            <w:r w:rsidR="00544B2B">
              <w:rPr>
                <w:rFonts w:eastAsiaTheme="minorEastAsia"/>
                <w:noProof/>
                <w:lang w:eastAsia="pl-PL"/>
              </w:rPr>
              <w:tab/>
            </w:r>
            <w:r w:rsidR="00544B2B" w:rsidRPr="000235BD">
              <w:rPr>
                <w:rStyle w:val="Hipercze"/>
                <w:rFonts w:eastAsia="Times New Roman"/>
                <w:noProof/>
                <w:lang w:eastAsia="pl-PL"/>
              </w:rPr>
              <w:t>Wielkość przepływu nienaruszalnego, sposób jego obliczania oraz odczytywania jego wartości w miejscu korzystania z wód</w:t>
            </w:r>
            <w:r w:rsidR="00544B2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44B2B">
              <w:rPr>
                <w:noProof/>
                <w:webHidden/>
              </w:rPr>
              <w:instrText xml:space="preserve"> PAGEREF _Toc22635637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22CB6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44B2B" w:rsidRDefault="00D92548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635638" w:history="1">
            <w:r w:rsidR="00544B2B" w:rsidRPr="000235BD">
              <w:rPr>
                <w:rStyle w:val="Hipercze"/>
                <w:rFonts w:eastAsia="Times New Roman"/>
                <w:noProof/>
                <w:lang w:eastAsia="pl-PL"/>
              </w:rPr>
              <w:t>11.</w:t>
            </w:r>
            <w:r w:rsidR="00544B2B">
              <w:rPr>
                <w:rFonts w:eastAsiaTheme="minorEastAsia"/>
                <w:noProof/>
                <w:lang w:eastAsia="pl-PL"/>
              </w:rPr>
              <w:tab/>
            </w:r>
            <w:r w:rsidR="00544B2B" w:rsidRPr="000235BD">
              <w:rPr>
                <w:rStyle w:val="Hipercze"/>
                <w:rFonts w:eastAsia="Times New Roman"/>
                <w:noProof/>
                <w:lang w:eastAsia="pl-PL"/>
              </w:rPr>
              <w:t>Wielkość średniego niskiego przepływu z wielolecia (SNQ) lub zasobu wód podziemnych</w:t>
            </w:r>
            <w:r w:rsidR="00544B2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44B2B">
              <w:rPr>
                <w:noProof/>
                <w:webHidden/>
              </w:rPr>
              <w:instrText xml:space="preserve"> PAGEREF _Toc22635638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22CB6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44B2B" w:rsidRDefault="00D92548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635639" w:history="1">
            <w:r w:rsidR="00544B2B" w:rsidRPr="000235BD">
              <w:rPr>
                <w:rStyle w:val="Hipercze"/>
                <w:rFonts w:eastAsia="Times New Roman"/>
                <w:noProof/>
                <w:lang w:eastAsia="pl-PL"/>
              </w:rPr>
              <w:t>12.</w:t>
            </w:r>
            <w:r w:rsidR="00544B2B">
              <w:rPr>
                <w:rFonts w:eastAsiaTheme="minorEastAsia"/>
                <w:noProof/>
                <w:lang w:eastAsia="pl-PL"/>
              </w:rPr>
              <w:tab/>
            </w:r>
            <w:r w:rsidR="00544B2B" w:rsidRPr="000235BD">
              <w:rPr>
                <w:rStyle w:val="Hipercze"/>
                <w:rFonts w:eastAsia="Times New Roman"/>
                <w:noProof/>
                <w:lang w:eastAsia="pl-PL"/>
              </w:rPr>
              <w:t>Planowany okres rozruchu i sposób postępowania w przypadku rozruchu, zatrzymania działalności lub awarii urządzeń istotnych dla realizacji pozwolenia wodnoprawnego, a także rozmiar i warunki korzystania z wód oraz urządzeń wodnych w tych sytuacjach wraz z maksymalnym, dopuszczalnym czasem ich trwania</w:t>
            </w:r>
            <w:r w:rsidR="00544B2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44B2B">
              <w:rPr>
                <w:noProof/>
                <w:webHidden/>
              </w:rPr>
              <w:instrText xml:space="preserve"> PAGEREF _Toc22635639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22CB6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44B2B" w:rsidRDefault="00D92548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635640" w:history="1">
            <w:r w:rsidR="00544B2B" w:rsidRPr="000235BD">
              <w:rPr>
                <w:rStyle w:val="Hipercze"/>
                <w:rFonts w:eastAsia="Times New Roman"/>
                <w:noProof/>
                <w:lang w:eastAsia="pl-PL"/>
              </w:rPr>
              <w:t>13.</w:t>
            </w:r>
            <w:r w:rsidR="00544B2B">
              <w:rPr>
                <w:rFonts w:eastAsiaTheme="minorEastAsia"/>
                <w:noProof/>
                <w:lang w:eastAsia="pl-PL"/>
              </w:rPr>
              <w:tab/>
            </w:r>
            <w:r w:rsidR="00544B2B" w:rsidRPr="000235BD">
              <w:rPr>
                <w:rStyle w:val="Hipercze"/>
                <w:rFonts w:eastAsia="Times New Roman"/>
                <w:noProof/>
                <w:lang w:eastAsia="pl-PL"/>
              </w:rPr>
              <w:t>Informacja o formach ochrony przyrody utworzonych lub ustanowionych na podstawie ustawy z dnia 16 kwietnia 2004 r. o ochronie przyrody, występujących w zasięgu oddziaływania zamierzonego korzystania z wód lub planowanych do wykonania urządzeń </w:t>
            </w:r>
            <w:r w:rsidR="00544B2B">
              <w:rPr>
                <w:rStyle w:val="Hipercze"/>
                <w:rFonts w:eastAsia="Times New Roman"/>
                <w:noProof/>
                <w:lang w:eastAsia="pl-PL"/>
              </w:rPr>
              <w:t xml:space="preserve"> </w:t>
            </w:r>
            <w:r w:rsidR="00544B2B" w:rsidRPr="000235BD">
              <w:rPr>
                <w:rStyle w:val="Hipercze"/>
                <w:rFonts w:eastAsia="Times New Roman"/>
                <w:noProof/>
                <w:lang w:eastAsia="pl-PL"/>
              </w:rPr>
              <w:t>wodnych</w:t>
            </w:r>
            <w:r w:rsidR="00544B2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44B2B">
              <w:rPr>
                <w:noProof/>
                <w:webHidden/>
              </w:rPr>
              <w:instrText xml:space="preserve"> PAGEREF _Toc22635640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22CB6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44B2B" w:rsidRDefault="00D92548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635641" w:history="1">
            <w:r w:rsidR="00544B2B" w:rsidRPr="000235BD">
              <w:rPr>
                <w:rStyle w:val="Hipercze"/>
                <w:rFonts w:eastAsia="Times New Roman"/>
                <w:noProof/>
                <w:lang w:eastAsia="pl-PL"/>
              </w:rPr>
              <w:t>14.</w:t>
            </w:r>
            <w:r w:rsidR="00544B2B">
              <w:rPr>
                <w:rFonts w:eastAsiaTheme="minorEastAsia"/>
                <w:noProof/>
                <w:lang w:eastAsia="pl-PL"/>
              </w:rPr>
              <w:tab/>
            </w:r>
            <w:r w:rsidR="00544B2B" w:rsidRPr="000235BD">
              <w:rPr>
                <w:rStyle w:val="Hipercze"/>
                <w:rFonts w:eastAsia="Times New Roman"/>
                <w:noProof/>
                <w:lang w:eastAsia="pl-PL"/>
              </w:rPr>
              <w:t>Wnioski</w:t>
            </w:r>
            <w:r w:rsidR="00544B2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44B2B">
              <w:rPr>
                <w:noProof/>
                <w:webHidden/>
              </w:rPr>
              <w:instrText xml:space="preserve"> PAGEREF _Toc22635641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22CB6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3AA8" w:rsidRPr="00BC4A75" w:rsidRDefault="00D92548">
          <w:pPr>
            <w:rPr>
              <w:color w:val="000000" w:themeColor="text1"/>
            </w:rPr>
          </w:pPr>
          <w:r w:rsidRPr="00BC4A75">
            <w:rPr>
              <w:color w:val="000000" w:themeColor="text1"/>
            </w:rPr>
            <w:fldChar w:fldCharType="end"/>
          </w:r>
        </w:p>
      </w:sdtContent>
    </w:sdt>
    <w:p w:rsidR="00403AA8" w:rsidRPr="00BC4A75" w:rsidRDefault="00403AA8" w:rsidP="00DB2467">
      <w:pPr>
        <w:spacing w:after="0" w:line="240" w:lineRule="auto"/>
        <w:jc w:val="both"/>
        <w:rPr>
          <w:rFonts w:eastAsia="Times New Roman" w:cs="Times New Roman"/>
          <w:lang w:eastAsia="pl-PL"/>
        </w:rPr>
      </w:pPr>
    </w:p>
    <w:p w:rsidR="00403AA8" w:rsidRPr="00BC4A75" w:rsidRDefault="00403AA8" w:rsidP="00DB2467">
      <w:pPr>
        <w:spacing w:after="0" w:line="240" w:lineRule="auto"/>
        <w:jc w:val="both"/>
        <w:rPr>
          <w:rFonts w:eastAsia="Times New Roman" w:cs="Times New Roman"/>
          <w:lang w:eastAsia="pl-PL"/>
        </w:rPr>
      </w:pPr>
    </w:p>
    <w:p w:rsidR="00403AA8" w:rsidRPr="00BC4A75" w:rsidRDefault="00403AA8" w:rsidP="00DB2467">
      <w:pPr>
        <w:spacing w:after="0" w:line="240" w:lineRule="auto"/>
        <w:jc w:val="both"/>
        <w:rPr>
          <w:rFonts w:eastAsia="Times New Roman" w:cs="Times New Roman"/>
          <w:lang w:eastAsia="pl-PL"/>
        </w:rPr>
      </w:pPr>
    </w:p>
    <w:p w:rsidR="00403AA8" w:rsidRPr="00BC4A75" w:rsidRDefault="00403AA8" w:rsidP="00DB2467">
      <w:pPr>
        <w:spacing w:after="0" w:line="240" w:lineRule="auto"/>
        <w:jc w:val="both"/>
        <w:rPr>
          <w:rFonts w:eastAsia="Times New Roman" w:cs="Times New Roman"/>
          <w:lang w:eastAsia="pl-PL"/>
        </w:rPr>
      </w:pPr>
    </w:p>
    <w:p w:rsidR="006B782F" w:rsidRPr="00BC4A75" w:rsidRDefault="00B5735F" w:rsidP="00DB2467">
      <w:pPr>
        <w:spacing w:after="0" w:line="240" w:lineRule="auto"/>
        <w:jc w:val="both"/>
        <w:rPr>
          <w:rFonts w:eastAsia="Times New Roman" w:cs="Times New Roman"/>
          <w:lang w:eastAsia="pl-PL"/>
        </w:rPr>
      </w:pPr>
      <w:r w:rsidRPr="00BC4A75">
        <w:rPr>
          <w:rFonts w:eastAsia="Times New Roman" w:cs="Times New Roman"/>
          <w:lang w:eastAsia="pl-PL"/>
        </w:rPr>
        <w:t xml:space="preserve">Część rysunkowa </w:t>
      </w:r>
    </w:p>
    <w:p w:rsidR="0049662F" w:rsidRPr="00BC4A75" w:rsidRDefault="0049662F" w:rsidP="0049662F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eastAsia="Times New Roman" w:cs="Times New Roman"/>
          <w:lang w:eastAsia="pl-PL"/>
        </w:rPr>
      </w:pPr>
      <w:r w:rsidRPr="00BC4A75">
        <w:rPr>
          <w:rFonts w:eastAsia="Times New Roman" w:cs="Times New Roman"/>
          <w:lang w:eastAsia="pl-PL"/>
        </w:rPr>
        <w:t>Plan sytuacyjno wysokościowy</w:t>
      </w:r>
      <w:r w:rsidR="007216A8" w:rsidRPr="00BC4A75">
        <w:rPr>
          <w:rFonts w:eastAsia="Times New Roman" w:cs="Times New Roman"/>
          <w:lang w:eastAsia="pl-PL"/>
        </w:rPr>
        <w:t>…………………………………………………………….…………………….………..1</w:t>
      </w:r>
      <w:r w:rsidR="00544B2B">
        <w:rPr>
          <w:rFonts w:eastAsia="Times New Roman" w:cs="Times New Roman"/>
          <w:lang w:eastAsia="pl-PL"/>
        </w:rPr>
        <w:t>1</w:t>
      </w:r>
    </w:p>
    <w:p w:rsidR="00403AA8" w:rsidRPr="00BC4A75" w:rsidRDefault="00403AA8" w:rsidP="006B782F">
      <w:pPr>
        <w:pStyle w:val="Akapitzlist"/>
        <w:spacing w:after="0" w:line="240" w:lineRule="auto"/>
        <w:jc w:val="both"/>
        <w:rPr>
          <w:rFonts w:eastAsia="Times New Roman" w:cs="Times New Roman"/>
          <w:lang w:eastAsia="pl-PL"/>
        </w:rPr>
      </w:pPr>
    </w:p>
    <w:p w:rsidR="0049662F" w:rsidRPr="00BC4A75" w:rsidRDefault="0049662F" w:rsidP="0049662F">
      <w:pPr>
        <w:spacing w:after="0" w:line="240" w:lineRule="auto"/>
        <w:ind w:left="360"/>
        <w:jc w:val="both"/>
        <w:rPr>
          <w:rFonts w:eastAsia="Times New Roman" w:cs="Times New Roman"/>
          <w:color w:val="FF0000"/>
          <w:lang w:eastAsia="pl-PL"/>
        </w:rPr>
      </w:pPr>
    </w:p>
    <w:p w:rsidR="001D0119" w:rsidRPr="00BC4A75" w:rsidRDefault="001D0119" w:rsidP="0049662F">
      <w:pPr>
        <w:spacing w:after="0" w:line="240" w:lineRule="auto"/>
        <w:ind w:left="360"/>
        <w:jc w:val="both"/>
        <w:rPr>
          <w:rFonts w:eastAsia="Times New Roman" w:cs="Times New Roman"/>
          <w:color w:val="FF0000"/>
          <w:lang w:eastAsia="pl-PL"/>
        </w:rPr>
      </w:pPr>
    </w:p>
    <w:p w:rsidR="001D0119" w:rsidRPr="00BC4A75" w:rsidRDefault="001D0119" w:rsidP="0049662F">
      <w:pPr>
        <w:spacing w:after="0" w:line="240" w:lineRule="auto"/>
        <w:ind w:left="360"/>
        <w:jc w:val="both"/>
        <w:rPr>
          <w:rFonts w:eastAsia="Times New Roman" w:cs="Times New Roman"/>
          <w:color w:val="FF0000"/>
          <w:lang w:eastAsia="pl-PL"/>
        </w:rPr>
      </w:pPr>
    </w:p>
    <w:p w:rsidR="001D0119" w:rsidRPr="00BC4A75" w:rsidRDefault="001D0119" w:rsidP="0049662F">
      <w:pPr>
        <w:spacing w:after="0" w:line="240" w:lineRule="auto"/>
        <w:ind w:left="360"/>
        <w:jc w:val="both"/>
        <w:rPr>
          <w:rFonts w:eastAsia="Times New Roman" w:cs="Times New Roman"/>
          <w:color w:val="FF0000"/>
          <w:lang w:eastAsia="pl-PL"/>
        </w:rPr>
      </w:pPr>
    </w:p>
    <w:p w:rsidR="00DC6BDC" w:rsidRPr="00BC4A75" w:rsidRDefault="00DC6BDC" w:rsidP="0049662F">
      <w:pPr>
        <w:spacing w:after="0" w:line="240" w:lineRule="auto"/>
        <w:ind w:left="360"/>
        <w:jc w:val="both"/>
        <w:rPr>
          <w:rFonts w:eastAsia="Times New Roman" w:cs="Times New Roman"/>
          <w:color w:val="FF0000"/>
          <w:lang w:eastAsia="pl-PL"/>
        </w:rPr>
      </w:pPr>
    </w:p>
    <w:p w:rsidR="00DC6BDC" w:rsidRPr="00BC4A75" w:rsidRDefault="00DC6BDC" w:rsidP="0049662F">
      <w:pPr>
        <w:spacing w:after="0" w:line="240" w:lineRule="auto"/>
        <w:ind w:left="360"/>
        <w:jc w:val="both"/>
        <w:rPr>
          <w:rFonts w:eastAsia="Times New Roman" w:cs="Times New Roman"/>
          <w:color w:val="FF0000"/>
          <w:lang w:eastAsia="pl-PL"/>
        </w:rPr>
      </w:pPr>
    </w:p>
    <w:p w:rsidR="001D0119" w:rsidRPr="00BC4A75" w:rsidRDefault="001D0119" w:rsidP="0049662F">
      <w:pPr>
        <w:spacing w:after="0" w:line="240" w:lineRule="auto"/>
        <w:ind w:left="360"/>
        <w:jc w:val="both"/>
        <w:rPr>
          <w:rFonts w:eastAsia="Times New Roman" w:cs="Times New Roman"/>
          <w:color w:val="FF0000"/>
          <w:lang w:eastAsia="pl-PL"/>
        </w:rPr>
      </w:pPr>
    </w:p>
    <w:p w:rsidR="001D0119" w:rsidRPr="00BC4A75" w:rsidRDefault="001D0119" w:rsidP="0049662F">
      <w:pPr>
        <w:spacing w:after="0" w:line="240" w:lineRule="auto"/>
        <w:ind w:left="360"/>
        <w:jc w:val="both"/>
        <w:rPr>
          <w:rFonts w:eastAsia="Times New Roman" w:cs="Times New Roman"/>
          <w:color w:val="FF0000"/>
          <w:lang w:eastAsia="pl-PL"/>
        </w:rPr>
      </w:pPr>
    </w:p>
    <w:p w:rsidR="001D0119" w:rsidRPr="00BC4A75" w:rsidRDefault="001D0119" w:rsidP="0049662F">
      <w:pPr>
        <w:spacing w:after="0" w:line="240" w:lineRule="auto"/>
        <w:ind w:left="360"/>
        <w:jc w:val="both"/>
        <w:rPr>
          <w:rFonts w:eastAsia="Times New Roman" w:cs="Times New Roman"/>
          <w:color w:val="FF0000"/>
          <w:lang w:eastAsia="pl-PL"/>
        </w:rPr>
      </w:pPr>
    </w:p>
    <w:p w:rsidR="001D0119" w:rsidRPr="00BC4A75" w:rsidRDefault="001D0119" w:rsidP="0049662F">
      <w:pPr>
        <w:spacing w:after="0" w:line="240" w:lineRule="auto"/>
        <w:ind w:left="360"/>
        <w:jc w:val="both"/>
        <w:rPr>
          <w:rFonts w:eastAsia="Times New Roman" w:cs="Times New Roman"/>
          <w:color w:val="FF0000"/>
          <w:lang w:eastAsia="pl-PL"/>
        </w:rPr>
      </w:pPr>
    </w:p>
    <w:p w:rsidR="001D0119" w:rsidRPr="00BC4A75" w:rsidRDefault="001D0119" w:rsidP="0049662F">
      <w:pPr>
        <w:spacing w:after="0" w:line="240" w:lineRule="auto"/>
        <w:ind w:left="360"/>
        <w:jc w:val="both"/>
        <w:rPr>
          <w:rFonts w:eastAsia="Times New Roman" w:cs="Times New Roman"/>
          <w:color w:val="FF0000"/>
          <w:lang w:eastAsia="pl-PL"/>
        </w:rPr>
      </w:pPr>
    </w:p>
    <w:p w:rsidR="00403AA8" w:rsidRPr="00BC4A75" w:rsidRDefault="00403AA8" w:rsidP="0049662F">
      <w:pPr>
        <w:spacing w:after="0" w:line="240" w:lineRule="auto"/>
        <w:ind w:left="360"/>
        <w:jc w:val="both"/>
        <w:rPr>
          <w:rFonts w:eastAsia="Times New Roman" w:cs="Times New Roman"/>
          <w:color w:val="FF0000"/>
          <w:lang w:eastAsia="pl-PL"/>
        </w:rPr>
      </w:pPr>
    </w:p>
    <w:p w:rsidR="00403AA8" w:rsidRPr="00BC4A75" w:rsidRDefault="00403AA8" w:rsidP="0049662F">
      <w:pPr>
        <w:spacing w:after="0" w:line="240" w:lineRule="auto"/>
        <w:ind w:left="360"/>
        <w:jc w:val="both"/>
        <w:rPr>
          <w:rFonts w:eastAsia="Times New Roman" w:cs="Times New Roman"/>
          <w:color w:val="FF0000"/>
          <w:lang w:eastAsia="pl-PL"/>
        </w:rPr>
      </w:pPr>
    </w:p>
    <w:p w:rsidR="00403AA8" w:rsidRPr="00BC4A75" w:rsidRDefault="00403AA8" w:rsidP="0049662F">
      <w:pPr>
        <w:spacing w:after="0" w:line="240" w:lineRule="auto"/>
        <w:ind w:left="360"/>
        <w:jc w:val="both"/>
        <w:rPr>
          <w:rFonts w:eastAsia="Times New Roman" w:cs="Times New Roman"/>
          <w:color w:val="FF0000"/>
          <w:lang w:eastAsia="pl-PL"/>
        </w:rPr>
      </w:pPr>
    </w:p>
    <w:p w:rsidR="00403AA8" w:rsidRPr="00BC4A75" w:rsidRDefault="00403AA8" w:rsidP="0049662F">
      <w:pPr>
        <w:spacing w:after="0" w:line="240" w:lineRule="auto"/>
        <w:ind w:left="360"/>
        <w:jc w:val="both"/>
        <w:rPr>
          <w:rFonts w:eastAsia="Times New Roman" w:cs="Times New Roman"/>
          <w:color w:val="FF0000"/>
          <w:lang w:eastAsia="pl-PL"/>
        </w:rPr>
      </w:pPr>
    </w:p>
    <w:p w:rsidR="00BC4A75" w:rsidRDefault="00BC4A75">
      <w:pPr>
        <w:rPr>
          <w:rFonts w:eastAsia="Times New Roman" w:cs="Times New Roman"/>
          <w:color w:val="FF0000"/>
          <w:lang w:eastAsia="pl-PL"/>
        </w:rPr>
      </w:pPr>
      <w:r>
        <w:rPr>
          <w:rFonts w:eastAsia="Times New Roman" w:cs="Times New Roman"/>
          <w:color w:val="FF0000"/>
          <w:lang w:eastAsia="pl-PL"/>
        </w:rPr>
        <w:br w:type="page"/>
      </w:r>
    </w:p>
    <w:p w:rsidR="00F20D55" w:rsidRPr="00BC4A75" w:rsidRDefault="00F20D55" w:rsidP="00483AA8">
      <w:pPr>
        <w:pStyle w:val="Nagwek2"/>
        <w:numPr>
          <w:ilvl w:val="0"/>
          <w:numId w:val="10"/>
        </w:numPr>
        <w:rPr>
          <w:rFonts w:eastAsia="Times New Roman"/>
          <w:sz w:val="22"/>
          <w:szCs w:val="22"/>
          <w:lang w:eastAsia="pl-PL"/>
        </w:rPr>
      </w:pPr>
      <w:bookmarkStart w:id="0" w:name="_Toc22635623"/>
      <w:r w:rsidRPr="00BC4A75">
        <w:rPr>
          <w:rFonts w:eastAsia="Times New Roman"/>
          <w:sz w:val="22"/>
          <w:szCs w:val="22"/>
          <w:lang w:eastAsia="pl-PL"/>
        </w:rPr>
        <w:lastRenderedPageBreak/>
        <w:t>Podstawa opracowania</w:t>
      </w:r>
      <w:bookmarkEnd w:id="0"/>
    </w:p>
    <w:p w:rsidR="00F20D55" w:rsidRPr="00BC4A75" w:rsidRDefault="00F20D55" w:rsidP="00F20D55">
      <w:pPr>
        <w:pStyle w:val="Akapitzlist"/>
        <w:numPr>
          <w:ilvl w:val="0"/>
          <w:numId w:val="5"/>
        </w:numPr>
        <w:spacing w:after="0"/>
        <w:jc w:val="both"/>
      </w:pPr>
      <w:r w:rsidRPr="00BC4A75">
        <w:t>Projekt budowlany „</w:t>
      </w:r>
      <w:r w:rsidR="006B2D64">
        <w:t>Przebudowa, rozbudowa oraz budowa zalicznikowej instalacji oświetleniowej w m. Kalisz ul. Saperska, Paprotna, Wał Matejki, zgodnie z warunkami technicznymi nr WTS 2/I/2019 z dnia 04.03.2019r.</w:t>
      </w:r>
      <w:r w:rsidRPr="00BC4A75">
        <w:t>”</w:t>
      </w:r>
    </w:p>
    <w:p w:rsidR="006A4FDB" w:rsidRPr="00BC4A75" w:rsidRDefault="006A4FDB" w:rsidP="00F20D55">
      <w:pPr>
        <w:pStyle w:val="Akapitzlist"/>
        <w:numPr>
          <w:ilvl w:val="0"/>
          <w:numId w:val="5"/>
        </w:numPr>
        <w:spacing w:after="0"/>
        <w:jc w:val="both"/>
      </w:pPr>
      <w:r w:rsidRPr="00BC4A75">
        <w:t>Zaktualizowana mapa do celów projektowych w skali 1:500</w:t>
      </w:r>
    </w:p>
    <w:p w:rsidR="004C0BD7" w:rsidRPr="00BC4A75" w:rsidRDefault="004C0BD7" w:rsidP="00F20D55">
      <w:pPr>
        <w:pStyle w:val="Akapitzlist"/>
        <w:numPr>
          <w:ilvl w:val="0"/>
          <w:numId w:val="5"/>
        </w:numPr>
        <w:spacing w:after="0"/>
        <w:jc w:val="both"/>
      </w:pPr>
      <w:r w:rsidRPr="00BC4A75">
        <w:t xml:space="preserve">Ustawa z dnia </w:t>
      </w:r>
      <w:r w:rsidR="00103221" w:rsidRPr="00BC4A75">
        <w:t>20</w:t>
      </w:r>
      <w:r w:rsidRPr="00BC4A75">
        <w:t xml:space="preserve"> lipca 201</w:t>
      </w:r>
      <w:r w:rsidR="00103221" w:rsidRPr="00BC4A75">
        <w:t>7</w:t>
      </w:r>
      <w:r w:rsidRPr="00BC4A75">
        <w:t xml:space="preserve"> Prawo Wodne (</w:t>
      </w:r>
      <w:r w:rsidR="00552A59" w:rsidRPr="00BC4A75">
        <w:t>tekst jednolity</w:t>
      </w:r>
      <w:r w:rsidR="00A40E88" w:rsidRPr="00BC4A75">
        <w:t xml:space="preserve"> – Dz.U.201</w:t>
      </w:r>
      <w:r w:rsidR="00103221" w:rsidRPr="00BC4A75">
        <w:t>7</w:t>
      </w:r>
      <w:r w:rsidR="00A40E88" w:rsidRPr="00BC4A75">
        <w:t>,poz.</w:t>
      </w:r>
      <w:r w:rsidR="00103221" w:rsidRPr="00BC4A75">
        <w:t>1566)</w:t>
      </w:r>
    </w:p>
    <w:p w:rsidR="00552A59" w:rsidRPr="00BC4A75" w:rsidRDefault="00552A59" w:rsidP="00A40E88">
      <w:pPr>
        <w:pStyle w:val="Akapitzlist"/>
        <w:numPr>
          <w:ilvl w:val="0"/>
          <w:numId w:val="5"/>
        </w:numPr>
        <w:spacing w:after="0"/>
        <w:jc w:val="both"/>
      </w:pPr>
      <w:r w:rsidRPr="00BC4A75">
        <w:t xml:space="preserve">Ustawa z dnia 27 kwietnia 2001 r. Prawo ochrony środowiska (tekst jednolity - Obwieszczenie Marszałka Sejmu Rzeczypospolitej Polskiej z dnia </w:t>
      </w:r>
      <w:r w:rsidR="00A61146" w:rsidRPr="00BC4A75">
        <w:t>10 lutego 2017</w:t>
      </w:r>
      <w:r w:rsidRPr="00BC4A75">
        <w:t xml:space="preserve"> r. w sprawie ogłoszenia jednolitego tekstu ustawy – Prawo ochrony środowiska</w:t>
      </w:r>
      <w:r w:rsidR="00A61146" w:rsidRPr="00BC4A75">
        <w:t>, Dz.U. 2017 poz. 519</w:t>
      </w:r>
      <w:r w:rsidRPr="00BC4A75">
        <w:t>)</w:t>
      </w:r>
    </w:p>
    <w:p w:rsidR="00A40E88" w:rsidRPr="00BC4A75" w:rsidRDefault="00A40E88" w:rsidP="0071124D">
      <w:pPr>
        <w:pStyle w:val="Akapitzlist"/>
        <w:numPr>
          <w:ilvl w:val="0"/>
          <w:numId w:val="5"/>
        </w:numPr>
      </w:pPr>
      <w:r w:rsidRPr="00BC4A75">
        <w:t>Wizja lokalna w terenie</w:t>
      </w:r>
    </w:p>
    <w:p w:rsidR="00552A59" w:rsidRPr="00BC4A75" w:rsidRDefault="00552A59" w:rsidP="00F20D55">
      <w:pPr>
        <w:pStyle w:val="Akapitzlist"/>
        <w:spacing w:after="0" w:line="240" w:lineRule="auto"/>
        <w:jc w:val="both"/>
        <w:rPr>
          <w:rFonts w:eastAsia="Times New Roman" w:cs="Times New Roman"/>
          <w:b/>
          <w:color w:val="000000"/>
          <w:lang w:eastAsia="pl-PL"/>
        </w:rPr>
      </w:pPr>
    </w:p>
    <w:p w:rsidR="006B2A2A" w:rsidRPr="00BC4A75" w:rsidRDefault="006B2A2A" w:rsidP="00483AA8">
      <w:pPr>
        <w:pStyle w:val="Nagwek2"/>
        <w:numPr>
          <w:ilvl w:val="0"/>
          <w:numId w:val="10"/>
        </w:numPr>
        <w:rPr>
          <w:rFonts w:eastAsia="Times New Roman"/>
          <w:sz w:val="22"/>
          <w:szCs w:val="22"/>
          <w:lang w:eastAsia="pl-PL"/>
        </w:rPr>
      </w:pPr>
      <w:bookmarkStart w:id="1" w:name="_Toc22635624"/>
      <w:r w:rsidRPr="00BC4A75">
        <w:rPr>
          <w:rFonts w:eastAsia="Times New Roman"/>
          <w:sz w:val="22"/>
          <w:szCs w:val="22"/>
          <w:lang w:eastAsia="pl-PL"/>
        </w:rPr>
        <w:t>Ogólny opis inwestycji</w:t>
      </w:r>
      <w:bookmarkEnd w:id="1"/>
    </w:p>
    <w:p w:rsidR="00A40E88" w:rsidRDefault="00933BD9" w:rsidP="00055A87">
      <w:pPr>
        <w:spacing w:after="0"/>
        <w:ind w:firstLine="708"/>
        <w:jc w:val="both"/>
      </w:pPr>
      <w:r>
        <w:t xml:space="preserve">Budowa </w:t>
      </w:r>
      <w:r w:rsidR="00883DE4" w:rsidRPr="00BC4A75">
        <w:t xml:space="preserve">sieci </w:t>
      </w:r>
      <w:r w:rsidR="006B2D64">
        <w:t>oświetlenia drogowego</w:t>
      </w:r>
      <w:r w:rsidR="00E55D11" w:rsidRPr="00BC4A75">
        <w:t xml:space="preserve"> </w:t>
      </w:r>
      <w:r w:rsidR="006A4FDB" w:rsidRPr="00BC4A75">
        <w:t xml:space="preserve">realizowana </w:t>
      </w:r>
      <w:r w:rsidR="00A40E88" w:rsidRPr="00BC4A75">
        <w:t xml:space="preserve">będzie </w:t>
      </w:r>
      <w:r w:rsidR="006A4FDB" w:rsidRPr="00BC4A75">
        <w:t xml:space="preserve">w ramach inwestycji </w:t>
      </w:r>
      <w:r w:rsidR="00A34623">
        <w:t xml:space="preserve">na podstawie dokumentacji projektowej pn. ”Przebudowa, rozbudowa oraz budowa sieci elektroenergetycznej do 1kV w zakresie oświetlenia drogowego w m. Kalisz ul. Saperska, Paprotna, Wał Matejki, zgodnie z warunkami technicznymi nr WTS 2/I/2019 z dnia 04.03.2019r.  </w:t>
      </w:r>
    </w:p>
    <w:p w:rsidR="007F6362" w:rsidRDefault="007F6362" w:rsidP="00055A87">
      <w:pPr>
        <w:spacing w:after="0"/>
        <w:ind w:firstLine="708"/>
        <w:jc w:val="both"/>
      </w:pPr>
      <w:r>
        <w:t>Zgodnie z decyzją nr 38/19 z dnia 06.09.2019r. o ustaleniu lokalizacji inwestycji celu publicznego wydaną przez Prezydenta Miasta Kalisza, inwestycja zlokalizowana jest:</w:t>
      </w:r>
    </w:p>
    <w:p w:rsidR="007F6362" w:rsidRDefault="007F6362" w:rsidP="00055A87">
      <w:pPr>
        <w:spacing w:after="0"/>
        <w:ind w:firstLine="708"/>
        <w:jc w:val="both"/>
      </w:pPr>
      <w:r>
        <w:t>- w znacznej części na obszarze szczególnego zagrożenia powodzią w rozumieniu art. 16 pkt 34, lit. a Prawa Wodnego , tj. na obszarze na którym prawdopodobieństwo wystąpienia powodzi jest średnie i wynosi raz na 100 lat (p=1%),</w:t>
      </w:r>
    </w:p>
    <w:p w:rsidR="007F6362" w:rsidRDefault="007F6362" w:rsidP="007F6362">
      <w:pPr>
        <w:spacing w:after="0"/>
        <w:ind w:firstLine="708"/>
        <w:jc w:val="both"/>
      </w:pPr>
      <w:r>
        <w:t>- w znacznej części na obszarze szczególnego zagrożenia powodzią w rozumieniu art. 16 pkt 34, lit. b Prawa Wodnego , tj. na obszarze na którym prawdopodobieństwo wystąpienia powodzi jest wysokie i wynosi raz na 10 lat (p=10%),</w:t>
      </w:r>
    </w:p>
    <w:p w:rsidR="007F6362" w:rsidRDefault="007F6362" w:rsidP="007F6362">
      <w:pPr>
        <w:spacing w:after="0"/>
        <w:ind w:firstLine="708"/>
        <w:jc w:val="both"/>
      </w:pPr>
      <w:r>
        <w:t xml:space="preserve">- w znacznej części na obszarze na którym prawdopodobieństwo </w:t>
      </w:r>
      <w:r w:rsidR="00E86A8D">
        <w:t>wystąpienia powodzi jest niskie i wynosi raz na 500 lat (p=0,2%),</w:t>
      </w:r>
    </w:p>
    <w:p w:rsidR="00E86A8D" w:rsidRDefault="00E86A8D" w:rsidP="007F6362">
      <w:pPr>
        <w:spacing w:after="0"/>
        <w:ind w:firstLine="708"/>
        <w:jc w:val="both"/>
      </w:pPr>
      <w:r>
        <w:t>- w znacznej części na obszarze narażonym na zalanie w przypadku zniszczenia lub uszkodzenia wału przeciwpowodziowego, gdzie zostanie zalany warstwą wody o głębokości (częściowo) mniejszej lub równej 0,5m oraz częściowo od 0,2m do 0,5m.</w:t>
      </w:r>
    </w:p>
    <w:p w:rsidR="00355F31" w:rsidRPr="00BC4A75" w:rsidRDefault="00355F31" w:rsidP="00E86A8D">
      <w:pPr>
        <w:spacing w:after="0"/>
        <w:jc w:val="both"/>
      </w:pPr>
    </w:p>
    <w:p w:rsidR="0094453E" w:rsidRPr="00BC4A75" w:rsidRDefault="00DB2467" w:rsidP="00483AA8">
      <w:pPr>
        <w:pStyle w:val="Nagwek2"/>
        <w:numPr>
          <w:ilvl w:val="0"/>
          <w:numId w:val="10"/>
        </w:numPr>
        <w:rPr>
          <w:rFonts w:eastAsia="Times New Roman"/>
          <w:sz w:val="22"/>
          <w:szCs w:val="22"/>
          <w:lang w:eastAsia="pl-PL"/>
        </w:rPr>
      </w:pPr>
      <w:bookmarkStart w:id="2" w:name="_Toc22635625"/>
      <w:r w:rsidRPr="00BC4A75">
        <w:rPr>
          <w:rFonts w:eastAsia="Times New Roman"/>
          <w:sz w:val="22"/>
          <w:szCs w:val="22"/>
          <w:lang w:eastAsia="pl-PL"/>
        </w:rPr>
        <w:t>O</w:t>
      </w:r>
      <w:r w:rsidR="0094453E" w:rsidRPr="00BC4A75">
        <w:rPr>
          <w:rFonts w:eastAsia="Times New Roman"/>
          <w:sz w:val="22"/>
          <w:szCs w:val="22"/>
          <w:lang w:eastAsia="pl-PL"/>
        </w:rPr>
        <w:t xml:space="preserve">znaczenie </w:t>
      </w:r>
      <w:r w:rsidR="000E1444" w:rsidRPr="00BC4A75">
        <w:rPr>
          <w:rFonts w:eastAsia="Times New Roman"/>
          <w:sz w:val="22"/>
          <w:szCs w:val="22"/>
          <w:lang w:eastAsia="pl-PL"/>
        </w:rPr>
        <w:t>podmiotu</w:t>
      </w:r>
      <w:r w:rsidR="0094453E" w:rsidRPr="00BC4A75">
        <w:rPr>
          <w:rFonts w:eastAsia="Times New Roman"/>
          <w:sz w:val="22"/>
          <w:szCs w:val="22"/>
          <w:lang w:eastAsia="pl-PL"/>
        </w:rPr>
        <w:t xml:space="preserve"> ubiegającego się o wydanie pozwolenia, jego siedziby i adresu</w:t>
      </w:r>
      <w:bookmarkEnd w:id="2"/>
    </w:p>
    <w:p w:rsidR="005B0874" w:rsidRPr="00BC4A75" w:rsidRDefault="005B0874" w:rsidP="00DB2467">
      <w:r w:rsidRPr="00BC4A75">
        <w:t>Ubiegającym  się o wydanie pozwolenia wodnoprawnego jest:</w:t>
      </w:r>
    </w:p>
    <w:p w:rsidR="00DB2467" w:rsidRDefault="00A34623" w:rsidP="006774EE">
      <w:pPr>
        <w:jc w:val="center"/>
      </w:pPr>
      <w:r>
        <w:t>Oświetlenie Uliczne i Drogowe sp. z o.o.</w:t>
      </w:r>
    </w:p>
    <w:p w:rsidR="00A34623" w:rsidRPr="00BC4A75" w:rsidRDefault="00A34623" w:rsidP="006774EE">
      <w:pPr>
        <w:jc w:val="center"/>
      </w:pPr>
      <w:r>
        <w:t>Ul. Wrocławska 71a, 62-800 Kalisz</w:t>
      </w:r>
    </w:p>
    <w:p w:rsidR="003736B2" w:rsidRPr="00BC4A75" w:rsidRDefault="003736B2" w:rsidP="006774EE">
      <w:pPr>
        <w:jc w:val="center"/>
      </w:pPr>
    </w:p>
    <w:p w:rsidR="00DB2B55" w:rsidRPr="00BC4A75" w:rsidRDefault="00DB2B55" w:rsidP="007216A8">
      <w:pPr>
        <w:pStyle w:val="Nagwek2"/>
        <w:numPr>
          <w:ilvl w:val="0"/>
          <w:numId w:val="10"/>
        </w:numPr>
        <w:rPr>
          <w:rFonts w:eastAsia="Times New Roman"/>
          <w:sz w:val="22"/>
          <w:szCs w:val="22"/>
          <w:lang w:eastAsia="pl-PL"/>
        </w:rPr>
      </w:pPr>
      <w:bookmarkStart w:id="3" w:name="_Toc501616301"/>
      <w:bookmarkStart w:id="4" w:name="_Toc22635626"/>
      <w:r w:rsidRPr="00BC4A75">
        <w:rPr>
          <w:rFonts w:eastAsia="Times New Roman"/>
          <w:sz w:val="22"/>
          <w:szCs w:val="22"/>
          <w:lang w:eastAsia="pl-PL"/>
        </w:rPr>
        <w:t>Cel i zakres zamierzonego korzystania z wód</w:t>
      </w:r>
      <w:bookmarkEnd w:id="3"/>
      <w:bookmarkEnd w:id="4"/>
    </w:p>
    <w:p w:rsidR="006E4355" w:rsidRPr="00BC4A75" w:rsidRDefault="00D86CE5" w:rsidP="00D86CE5">
      <w:pPr>
        <w:spacing w:after="0"/>
        <w:jc w:val="both"/>
      </w:pPr>
      <w:r w:rsidRPr="00BC4A75">
        <w:t>Celem zamierzonego korzystania z wód jest</w:t>
      </w:r>
      <w:r w:rsidR="006E4355" w:rsidRPr="00BC4A75">
        <w:t xml:space="preserve"> wykonanie</w:t>
      </w:r>
      <w:r w:rsidR="003874DE" w:rsidRPr="00BC4A75">
        <w:t xml:space="preserve"> </w:t>
      </w:r>
      <w:r w:rsidR="00E86A8D">
        <w:t>projektowan</w:t>
      </w:r>
      <w:r w:rsidR="00E90ACE">
        <w:t>ej</w:t>
      </w:r>
      <w:r w:rsidR="00E86A8D">
        <w:t xml:space="preserve"> linii oświetleniow</w:t>
      </w:r>
      <w:r w:rsidR="00E90ACE">
        <w:t>ej</w:t>
      </w:r>
      <w:r w:rsidR="00E86A8D">
        <w:t xml:space="preserve"> na terenie opisanym w pkt. 2 niniejszego operatu.</w:t>
      </w:r>
    </w:p>
    <w:p w:rsidR="00DB2B55" w:rsidRPr="00BC4A75" w:rsidRDefault="00DB2B55" w:rsidP="005C67E4">
      <w:pPr>
        <w:spacing w:after="0"/>
        <w:jc w:val="both"/>
      </w:pPr>
    </w:p>
    <w:p w:rsidR="00DB2B55" w:rsidRPr="00BC4A75" w:rsidRDefault="00DB2B55" w:rsidP="007216A8">
      <w:pPr>
        <w:pStyle w:val="Nagwek2"/>
        <w:numPr>
          <w:ilvl w:val="1"/>
          <w:numId w:val="10"/>
        </w:numPr>
        <w:rPr>
          <w:rFonts w:eastAsia="Times New Roman"/>
          <w:sz w:val="22"/>
          <w:szCs w:val="22"/>
          <w:lang w:eastAsia="pl-PL"/>
        </w:rPr>
      </w:pPr>
      <w:bookmarkStart w:id="5" w:name="_Toc22635627"/>
      <w:bookmarkStart w:id="6" w:name="_Toc501616302"/>
      <w:bookmarkStart w:id="7" w:name="_Toc501616303"/>
      <w:bookmarkStart w:id="8" w:name="_Toc501616304"/>
      <w:r w:rsidRPr="00BC4A75">
        <w:rPr>
          <w:rFonts w:eastAsia="Times New Roman"/>
          <w:sz w:val="22"/>
          <w:szCs w:val="22"/>
          <w:lang w:eastAsia="pl-PL"/>
        </w:rPr>
        <w:lastRenderedPageBreak/>
        <w:t>Cel i rodzaj planowanych do wykonania urządzeń wodnych lub robót</w:t>
      </w:r>
      <w:bookmarkEnd w:id="5"/>
    </w:p>
    <w:p w:rsidR="006E4355" w:rsidRPr="00BC4A75" w:rsidRDefault="00E86A8D" w:rsidP="00E90ACE">
      <w:pPr>
        <w:spacing w:after="0"/>
        <w:jc w:val="both"/>
        <w:rPr>
          <w:lang w:eastAsia="pl-PL"/>
        </w:rPr>
      </w:pPr>
      <w:r w:rsidRPr="00BC4A75">
        <w:t xml:space="preserve">Celem zamierzonego korzystania z wód jest wykonanie </w:t>
      </w:r>
      <w:r>
        <w:t>projektowanych linii oświetleniowych na terenie opisanym w pkt. 2 niniejszego operatu</w:t>
      </w:r>
      <w:r w:rsidR="00E90ACE">
        <w:t xml:space="preserve"> kablem typu YAKXS4x25mm2, ustawienia szafki i słupów oświetleniowych</w:t>
      </w:r>
      <w:r w:rsidR="00E4667F">
        <w:t xml:space="preserve"> na podstawie dokumentacji projektowej pn. ”Przebudowa, rozbudowa oraz budowa sieci elektroenergetycznej do 1kV w zakresie oświetlenia drogowego w m. Kalisz ul. Saperska, Paprotna, Wał Matejki, zgodnie z warunkami technicznymi nr WTS 2/I/2019 z dnia 04.03.2019r.</w:t>
      </w:r>
      <w:r w:rsidR="00E90ACE">
        <w:t xml:space="preserve">. </w:t>
      </w:r>
      <w:r w:rsidR="00A875B2" w:rsidRPr="00BC4A75">
        <w:rPr>
          <w:lang w:eastAsia="pl-PL"/>
        </w:rPr>
        <w:t xml:space="preserve">Lokalizację </w:t>
      </w:r>
      <w:r w:rsidR="00E90ACE">
        <w:rPr>
          <w:lang w:eastAsia="pl-PL"/>
        </w:rPr>
        <w:t>urządzeń</w:t>
      </w:r>
      <w:r w:rsidR="00A875B2" w:rsidRPr="00BC4A75">
        <w:rPr>
          <w:lang w:eastAsia="pl-PL"/>
        </w:rPr>
        <w:t xml:space="preserve"> przedstawiono na mapie do celów projektowych w skali 1 : 500 w części rysunkowej opracowania. </w:t>
      </w:r>
    </w:p>
    <w:p w:rsidR="003874DE" w:rsidRPr="00BC4A75" w:rsidRDefault="00DB2B55" w:rsidP="007216A8">
      <w:pPr>
        <w:pStyle w:val="Nagwek2"/>
        <w:numPr>
          <w:ilvl w:val="1"/>
          <w:numId w:val="10"/>
        </w:numPr>
        <w:rPr>
          <w:rFonts w:eastAsia="Times New Roman"/>
          <w:sz w:val="22"/>
          <w:szCs w:val="22"/>
          <w:lang w:eastAsia="pl-PL"/>
        </w:rPr>
      </w:pPr>
      <w:bookmarkStart w:id="9" w:name="_Toc22635628"/>
      <w:r w:rsidRPr="00BC4A75">
        <w:rPr>
          <w:rFonts w:eastAsia="Times New Roman"/>
          <w:sz w:val="22"/>
          <w:szCs w:val="22"/>
          <w:lang w:eastAsia="pl-PL"/>
        </w:rPr>
        <w:t>Rodzaj urządzeń pomiarowych oraz znaków żeglugowych</w:t>
      </w:r>
      <w:bookmarkEnd w:id="6"/>
      <w:bookmarkEnd w:id="9"/>
    </w:p>
    <w:p w:rsidR="003874DE" w:rsidRDefault="00B9710F" w:rsidP="00B9710F">
      <w:pPr>
        <w:rPr>
          <w:lang w:eastAsia="pl-PL"/>
        </w:rPr>
      </w:pPr>
      <w:r w:rsidRPr="00BC4A75">
        <w:rPr>
          <w:lang w:eastAsia="pl-PL"/>
        </w:rPr>
        <w:t>Nie dotyczy</w:t>
      </w:r>
    </w:p>
    <w:p w:rsidR="00E90ACE" w:rsidRPr="00BC4A75" w:rsidRDefault="00E90ACE" w:rsidP="00B9710F">
      <w:pPr>
        <w:rPr>
          <w:lang w:eastAsia="pl-PL"/>
        </w:rPr>
      </w:pPr>
    </w:p>
    <w:p w:rsidR="00DB2B55" w:rsidRPr="00BC4A75" w:rsidRDefault="00DB2B55" w:rsidP="007216A8">
      <w:pPr>
        <w:pStyle w:val="Nagwek2"/>
        <w:numPr>
          <w:ilvl w:val="1"/>
          <w:numId w:val="10"/>
        </w:numPr>
        <w:rPr>
          <w:rFonts w:eastAsia="Times New Roman"/>
          <w:sz w:val="22"/>
          <w:szCs w:val="22"/>
          <w:lang w:eastAsia="pl-PL"/>
        </w:rPr>
      </w:pPr>
      <w:bookmarkStart w:id="10" w:name="_Toc22635629"/>
      <w:r w:rsidRPr="00BC4A75">
        <w:rPr>
          <w:rFonts w:eastAsia="Times New Roman"/>
          <w:sz w:val="22"/>
          <w:szCs w:val="22"/>
          <w:lang w:eastAsia="pl-PL"/>
        </w:rPr>
        <w:t>Rodzaj i zasięg oddziaływania zamierzonego korzystania z wód lub planowanych do wykonania urządzeń wodnych</w:t>
      </w:r>
      <w:bookmarkEnd w:id="10"/>
    </w:p>
    <w:p w:rsidR="000218FE" w:rsidRDefault="00E90ACE" w:rsidP="00E90ACE">
      <w:pPr>
        <w:rPr>
          <w:lang w:eastAsia="pl-PL"/>
        </w:rPr>
      </w:pPr>
      <w:r>
        <w:rPr>
          <w:lang w:eastAsia="pl-PL"/>
        </w:rPr>
        <w:t>Nie dotyczy.</w:t>
      </w:r>
      <w:r w:rsidR="00E7433D">
        <w:rPr>
          <w:lang w:eastAsia="pl-PL"/>
        </w:rPr>
        <w:t xml:space="preserve"> Inwestycja nie przekracza cieku oraz nie wchodzi w działki w granicach których ciek przebiega.</w:t>
      </w:r>
    </w:p>
    <w:p w:rsidR="00E90ACE" w:rsidRPr="00BC4A75" w:rsidRDefault="00E90ACE" w:rsidP="00E90ACE">
      <w:pPr>
        <w:rPr>
          <w:lang w:eastAsia="pl-PL"/>
        </w:rPr>
      </w:pPr>
    </w:p>
    <w:p w:rsidR="00DB2B55" w:rsidRPr="00BC4A75" w:rsidRDefault="00DB2B55" w:rsidP="007216A8">
      <w:pPr>
        <w:pStyle w:val="Nagwek2"/>
        <w:numPr>
          <w:ilvl w:val="1"/>
          <w:numId w:val="10"/>
        </w:numPr>
        <w:rPr>
          <w:rFonts w:eastAsia="Times New Roman"/>
          <w:sz w:val="22"/>
          <w:szCs w:val="22"/>
          <w:lang w:eastAsia="pl-PL"/>
        </w:rPr>
      </w:pPr>
      <w:bookmarkStart w:id="11" w:name="_Toc22635630"/>
      <w:r w:rsidRPr="00BC4A75">
        <w:rPr>
          <w:rFonts w:eastAsia="Times New Roman"/>
          <w:sz w:val="22"/>
          <w:szCs w:val="22"/>
          <w:lang w:eastAsia="pl-PL"/>
        </w:rPr>
        <w:t>Stan prawny nieruchomości usytuowanych w zasięgu oddziaływania zamierzonego korzystania z wód i planowanych do wykonania urządzeń wodnych</w:t>
      </w:r>
      <w:bookmarkEnd w:id="7"/>
      <w:r w:rsidRPr="00BC4A75">
        <w:rPr>
          <w:rFonts w:eastAsia="Times New Roman"/>
          <w:sz w:val="22"/>
          <w:szCs w:val="22"/>
          <w:lang w:eastAsia="pl-PL"/>
        </w:rPr>
        <w:t>, z podaniem siedzib i adresów ich właścicieli, zgodnie z ewidencją gruntów i budynków</w:t>
      </w:r>
      <w:bookmarkEnd w:id="11"/>
    </w:p>
    <w:p w:rsidR="00C3770A" w:rsidRDefault="00E7433D" w:rsidP="00C3770A">
      <w:pPr>
        <w:rPr>
          <w:lang w:eastAsia="pl-PL"/>
        </w:rPr>
      </w:pPr>
      <w:r w:rsidRPr="00E7433D">
        <w:rPr>
          <w:lang w:eastAsia="pl-PL"/>
        </w:rPr>
        <w:t xml:space="preserve"> </w:t>
      </w:r>
      <w:r>
        <w:rPr>
          <w:lang w:eastAsia="pl-PL"/>
        </w:rPr>
        <w:t>Nie dotyczy. Inwestycja nie przekracza cieku oraz nie wchodzi w działki w gr</w:t>
      </w:r>
      <w:r w:rsidR="009E4E9B">
        <w:rPr>
          <w:lang w:eastAsia="pl-PL"/>
        </w:rPr>
        <w:t>anicach których ciek przebiega.</w:t>
      </w:r>
    </w:p>
    <w:p w:rsidR="009E4E9B" w:rsidRDefault="009E4E9B" w:rsidP="00C3770A">
      <w:pPr>
        <w:rPr>
          <w:lang w:eastAsia="pl-PL"/>
        </w:rPr>
      </w:pPr>
    </w:p>
    <w:p w:rsidR="00DB2B55" w:rsidRPr="00BC4A75" w:rsidRDefault="00DB2B55" w:rsidP="007216A8">
      <w:pPr>
        <w:pStyle w:val="Nagwek2"/>
        <w:numPr>
          <w:ilvl w:val="1"/>
          <w:numId w:val="10"/>
        </w:numPr>
        <w:rPr>
          <w:rFonts w:eastAsia="Times New Roman"/>
          <w:sz w:val="22"/>
          <w:szCs w:val="22"/>
          <w:lang w:eastAsia="pl-PL"/>
        </w:rPr>
      </w:pPr>
      <w:bookmarkStart w:id="12" w:name="_Toc22635631"/>
      <w:r w:rsidRPr="00BC4A75">
        <w:rPr>
          <w:rFonts w:eastAsia="Times New Roman"/>
          <w:sz w:val="22"/>
          <w:szCs w:val="22"/>
          <w:lang w:eastAsia="pl-PL"/>
        </w:rPr>
        <w:t>Obowiązki ubiegającego się o wydanie pozwolenia w stosunku do osób trzecich</w:t>
      </w:r>
      <w:bookmarkEnd w:id="8"/>
      <w:bookmarkEnd w:id="12"/>
    </w:p>
    <w:p w:rsidR="003A3B7F" w:rsidRPr="00BC4A75" w:rsidRDefault="005445CF" w:rsidP="005445CF">
      <w:pPr>
        <w:spacing w:after="0" w:line="240" w:lineRule="auto"/>
        <w:ind w:firstLine="708"/>
        <w:jc w:val="both"/>
      </w:pPr>
      <w:r w:rsidRPr="00BC4A75">
        <w:t xml:space="preserve">Obowiązkiem Inwestora ubiegającego się o wydanie pozwolenia wodnoprawnego jest wykonanie </w:t>
      </w:r>
      <w:r w:rsidR="00C3770A">
        <w:t xml:space="preserve">projektowanej linii oświetleniowej na terenie opisanym w pkt. 2 </w:t>
      </w:r>
      <w:r w:rsidR="005379B2" w:rsidRPr="00BC4A75">
        <w:t xml:space="preserve">niniejszego opracowania, </w:t>
      </w:r>
      <w:r w:rsidRPr="00BC4A75">
        <w:t xml:space="preserve">zgodnie z projektem budowlanym oraz niniejszym operatem wodnoprawnym. </w:t>
      </w:r>
    </w:p>
    <w:p w:rsidR="003A3B7F" w:rsidRPr="00BC4A75" w:rsidRDefault="003A3B7F" w:rsidP="005445CF">
      <w:pPr>
        <w:spacing w:after="0" w:line="240" w:lineRule="auto"/>
        <w:ind w:firstLine="708"/>
        <w:jc w:val="both"/>
      </w:pPr>
      <w:r w:rsidRPr="00BC4A75">
        <w:t xml:space="preserve">Właściciel </w:t>
      </w:r>
      <w:r w:rsidR="005379B2" w:rsidRPr="00BC4A75">
        <w:t>wymienionych sieci</w:t>
      </w:r>
      <w:r w:rsidRPr="00BC4A75">
        <w:t xml:space="preserve"> zobowiązany jest do należytego dbania o stan techniczny zapewniający właściwą</w:t>
      </w:r>
      <w:r w:rsidR="00C3770A">
        <w:t xml:space="preserve"> jej eksploatację.</w:t>
      </w:r>
    </w:p>
    <w:p w:rsidR="003874DE" w:rsidRPr="00BC4A75" w:rsidRDefault="003874DE" w:rsidP="00A4154E">
      <w:pPr>
        <w:spacing w:after="0" w:line="240" w:lineRule="auto"/>
        <w:ind w:firstLine="708"/>
        <w:jc w:val="both"/>
      </w:pPr>
    </w:p>
    <w:p w:rsidR="00A4154E" w:rsidRPr="00BC4A75" w:rsidRDefault="00A4154E" w:rsidP="00A4154E">
      <w:pPr>
        <w:spacing w:after="0" w:line="240" w:lineRule="auto"/>
        <w:ind w:firstLine="708"/>
        <w:jc w:val="both"/>
      </w:pPr>
    </w:p>
    <w:p w:rsidR="00DB2B55" w:rsidRDefault="00DB2B55" w:rsidP="007216A8">
      <w:pPr>
        <w:pStyle w:val="Nagwek2"/>
        <w:numPr>
          <w:ilvl w:val="0"/>
          <w:numId w:val="10"/>
        </w:numPr>
        <w:rPr>
          <w:rFonts w:eastAsia="Times New Roman"/>
          <w:sz w:val="22"/>
          <w:szCs w:val="22"/>
          <w:lang w:eastAsia="pl-PL"/>
        </w:rPr>
      </w:pPr>
      <w:bookmarkStart w:id="13" w:name="_Toc22635632"/>
      <w:r w:rsidRPr="00BC4A75">
        <w:rPr>
          <w:rFonts w:eastAsia="Times New Roman"/>
          <w:sz w:val="22"/>
          <w:szCs w:val="22"/>
          <w:lang w:eastAsia="pl-PL"/>
        </w:rPr>
        <w:t>Opis i lokalizacja urządzenia wodnego, w tym nazwa lub numer obrębu ewidencyjnego z numerem lub numerami działek ewidencyjnych oraz współrzędne</w:t>
      </w:r>
      <w:bookmarkEnd w:id="13"/>
    </w:p>
    <w:p w:rsidR="00E4667F" w:rsidRDefault="00E4667F" w:rsidP="00E4667F">
      <w:pPr>
        <w:pStyle w:val="Zawartotabeli"/>
        <w:snapToGrid w:val="0"/>
        <w:ind w:firstLine="708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Adres inwestycji: </w:t>
      </w:r>
    </w:p>
    <w:p w:rsidR="00C3770A" w:rsidRPr="00C3770A" w:rsidRDefault="00E4667F" w:rsidP="00E4667F">
      <w:pPr>
        <w:pStyle w:val="Zawartotabeli"/>
        <w:snapToGrid w:val="0"/>
        <w:ind w:firstLine="708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u</w:t>
      </w:r>
      <w:r w:rsidR="00C3770A" w:rsidRPr="00C3770A">
        <w:rPr>
          <w:rFonts w:asciiTheme="minorHAnsi" w:hAnsiTheme="minorHAnsi" w:cstheme="minorHAnsi"/>
          <w:bCs/>
          <w:sz w:val="24"/>
          <w:szCs w:val="24"/>
        </w:rPr>
        <w:t>l. Saperska, Wał Matejki, Paprotna, m. Kalisz, woj. wielkopolskie,</w:t>
      </w:r>
    </w:p>
    <w:p w:rsidR="00C3770A" w:rsidRPr="00C3770A" w:rsidRDefault="00C3770A" w:rsidP="00E4667F">
      <w:pPr>
        <w:pStyle w:val="Zawartotabeli"/>
        <w:snapToGrid w:val="0"/>
        <w:rPr>
          <w:rFonts w:asciiTheme="minorHAnsi" w:hAnsiTheme="minorHAnsi" w:cstheme="minorHAnsi"/>
          <w:bCs/>
          <w:sz w:val="24"/>
          <w:szCs w:val="24"/>
        </w:rPr>
      </w:pPr>
      <w:r w:rsidRPr="00C3770A">
        <w:rPr>
          <w:rFonts w:asciiTheme="minorHAnsi" w:hAnsiTheme="minorHAnsi" w:cstheme="minorHAnsi"/>
          <w:bCs/>
          <w:sz w:val="24"/>
          <w:szCs w:val="24"/>
        </w:rPr>
        <w:t>dz. nr ew. 373, 11/5, 12/2, 23/3, 46, 64, 84, ob. ew. 150, dz. nr 3/20, 3/18, 3/12, 3/16, 2/11, 2/5, 2/4, 2/9, 4/2, 5/2 ob. ew. 061 j. ew.306101_1 Miasto Kalisz</w:t>
      </w:r>
    </w:p>
    <w:p w:rsidR="005F0D77" w:rsidRDefault="005F0D77" w:rsidP="005445C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4667F" w:rsidRDefault="00E4667F" w:rsidP="005445C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Współrzędne projektowanej linii oświetleniowej: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5734604.59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6507836.18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lastRenderedPageBreak/>
        <w:t>5734604.44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6507837.49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5734606.22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6507849.88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5734606.70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6507849.94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5734606.92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6507849.34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5734607.04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6507848.33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5734608.40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6507846.90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5734610.45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6507845.76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5734613.65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6507845.25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5734618.59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6507844.76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5734618.99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6507844.98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5734619.00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6507844.98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5734620.00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6507844.60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5734643.80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6507842.33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5734661.28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6507840.24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5734669.44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6507839.16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5734669.70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6507839.34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5734669.70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6507839.34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5734669.92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6507839.17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5734696.75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6507835.94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5734697.03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6507835.38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5734706.61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6507834.25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5734716.31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6507832.90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5734718.24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6507832.74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5734739.24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6507850.08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5734738.91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6507851.66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5734738.93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6507852.42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5734739.23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6507852.41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5734739.22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6507852.18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5734739.52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6507852.16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5734739.55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6507852.76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5734739.25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6507852.77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5734739.23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6507852.41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5734739.24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6507852.59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5734738.85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6507852.67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5734738.81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6507858.20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5734739.27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6507861.03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5734738.99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6507862.23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5734739.14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6507861.02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5734738.71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6507858.16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5734738.80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6507852.65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5734734.91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6507852.42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5734736.50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6507842.13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5734736.28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6507838.99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5734737.08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6507838.55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5734737.82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6507833.87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5734744.79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6507830.40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5734746.83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6507827.65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5734750.83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6507821.39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5734752.16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6507821.68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5734752.12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6507821.13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5734763.66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6507806.63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5734769.17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6507804.25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lastRenderedPageBreak/>
        <w:t>5734781.40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6507802.71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5734781.79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6507802.74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5734782.43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6507802.53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5734785.06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6507802.19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5734793.05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6507799.98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5734800.17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6507795.70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5734803.96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6507791.13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5734806.92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6507784.30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5734808.40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6507777.75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5734808.68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6507770.30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5734808.77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6507757.81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5734810.76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6507751.30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5734815.27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6507745.95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5734818.60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6507744.04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5734824.44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6507742.69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5734829.66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6507742.66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5734830.11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6507743.07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5734830.80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6507742.65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5734850.88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6507742.70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5734869.05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6507742.42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5734869.37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6507742.48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5734869.60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6507742.36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5734908.17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6507741.58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5734908.52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6507742.05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5734908.94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6507741.64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5734914.56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6507741.70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5734918.53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6507741.51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5734922.49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6507741.32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5734925.00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6507741.08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5734932.13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6507739.82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5734936.30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6507737.83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5734939.65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6507736.03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5734945.08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6507733.02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5734945.58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6507732.90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5734946.05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6507732.48</w:t>
      </w:r>
    </w:p>
    <w:p w:rsidR="00E4667F" w:rsidRP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5734966.11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6507720.38</w:t>
      </w:r>
    </w:p>
    <w:p w:rsidR="00E4667F" w:rsidRDefault="00E4667F" w:rsidP="00E4667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>5734977.68</w:t>
      </w:r>
      <w:r w:rsidRPr="00E46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6507712.93</w:t>
      </w:r>
    </w:p>
    <w:p w:rsidR="00E4667F" w:rsidRDefault="00E4667F" w:rsidP="005445CF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445CF" w:rsidRDefault="005445CF" w:rsidP="007216A8">
      <w:pPr>
        <w:pStyle w:val="Nagwek2"/>
        <w:numPr>
          <w:ilvl w:val="0"/>
          <w:numId w:val="10"/>
        </w:numPr>
        <w:rPr>
          <w:rFonts w:eastAsia="Times New Roman"/>
          <w:sz w:val="22"/>
          <w:szCs w:val="22"/>
          <w:lang w:eastAsia="pl-PL"/>
        </w:rPr>
      </w:pPr>
      <w:bookmarkStart w:id="14" w:name="_Toc501616306"/>
      <w:bookmarkStart w:id="15" w:name="_Toc22635633"/>
      <w:r w:rsidRPr="00BC4A75">
        <w:rPr>
          <w:rFonts w:eastAsia="Times New Roman"/>
          <w:sz w:val="22"/>
          <w:szCs w:val="22"/>
          <w:lang w:eastAsia="pl-PL"/>
        </w:rPr>
        <w:t xml:space="preserve">Charakterystyka </w:t>
      </w:r>
      <w:bookmarkEnd w:id="14"/>
      <w:r w:rsidR="00E4667F">
        <w:rPr>
          <w:rFonts w:eastAsia="Times New Roman"/>
          <w:sz w:val="22"/>
          <w:szCs w:val="22"/>
          <w:lang w:eastAsia="pl-PL"/>
        </w:rPr>
        <w:t xml:space="preserve">wód objętych pozwoleniem </w:t>
      </w:r>
      <w:r w:rsidR="00E7433D">
        <w:rPr>
          <w:rFonts w:eastAsia="Times New Roman"/>
          <w:sz w:val="22"/>
          <w:szCs w:val="22"/>
          <w:lang w:eastAsia="pl-PL"/>
        </w:rPr>
        <w:t>wodno prawnym</w:t>
      </w:r>
      <w:bookmarkEnd w:id="15"/>
    </w:p>
    <w:p w:rsidR="002B1081" w:rsidRPr="00E7433D" w:rsidRDefault="00E7433D" w:rsidP="00E7433D">
      <w:pPr>
        <w:rPr>
          <w:lang w:eastAsia="pl-PL"/>
        </w:rPr>
      </w:pPr>
      <w:r>
        <w:rPr>
          <w:lang w:eastAsia="pl-PL"/>
        </w:rPr>
        <w:t xml:space="preserve">Inwestycja zlokalizowana jest na terenie opisanym w pkt. 2, w pobliżu rzeki Swędrni, zgodnie z </w:t>
      </w:r>
      <w:r w:rsidR="002B1081">
        <w:rPr>
          <w:lang w:eastAsia="pl-PL"/>
        </w:rPr>
        <w:t xml:space="preserve">dołączonymi do niniejszego opracowania rysunkami. </w:t>
      </w:r>
      <w:r>
        <w:rPr>
          <w:lang w:eastAsia="pl-PL"/>
        </w:rPr>
        <w:t>Inwestycja nie przekracza cieku oraz nie wchodzi w działki w granicach których ciek przebiega.</w:t>
      </w:r>
      <w:r w:rsidR="002B1081">
        <w:rPr>
          <w:lang w:eastAsia="pl-PL"/>
        </w:rPr>
        <w:t xml:space="preserve"> Rzeka Swędrnia jest prawostronnym dopływem Kanału Bernardyńskiego.</w:t>
      </w:r>
    </w:p>
    <w:p w:rsidR="00E4667F" w:rsidRPr="00BC4A75" w:rsidRDefault="00E4667F" w:rsidP="00E4667F">
      <w:pPr>
        <w:pStyle w:val="Nagwek2"/>
        <w:numPr>
          <w:ilvl w:val="0"/>
          <w:numId w:val="10"/>
        </w:numPr>
        <w:rPr>
          <w:rFonts w:eastAsia="Times New Roman"/>
          <w:sz w:val="22"/>
          <w:szCs w:val="22"/>
          <w:lang w:eastAsia="pl-PL"/>
        </w:rPr>
      </w:pPr>
      <w:bookmarkStart w:id="16" w:name="_Toc22635634"/>
      <w:r w:rsidRPr="00BC4A75">
        <w:rPr>
          <w:rFonts w:eastAsia="Times New Roman"/>
          <w:sz w:val="22"/>
          <w:szCs w:val="22"/>
          <w:lang w:eastAsia="pl-PL"/>
        </w:rPr>
        <w:t>Charakterystyka odbiornika ścieków objętego pozwoleniem wodnoprawnym</w:t>
      </w:r>
      <w:bookmarkEnd w:id="16"/>
    </w:p>
    <w:p w:rsidR="00E4667F" w:rsidRPr="00E4667F" w:rsidRDefault="00E4667F" w:rsidP="00E4667F">
      <w:pPr>
        <w:rPr>
          <w:lang w:eastAsia="pl-PL"/>
        </w:rPr>
      </w:pPr>
    </w:p>
    <w:p w:rsidR="002E4F18" w:rsidRPr="00BC4A75" w:rsidRDefault="00B143C0" w:rsidP="00DA748D">
      <w:pPr>
        <w:spacing w:after="0"/>
      </w:pPr>
      <w:r>
        <w:rPr>
          <w:rFonts w:cs="Arial"/>
        </w:rPr>
        <w:t>Nie dotyczy.</w:t>
      </w:r>
    </w:p>
    <w:p w:rsidR="002E4F18" w:rsidRPr="00BC4A75" w:rsidRDefault="002E4F18" w:rsidP="0094453E">
      <w:pPr>
        <w:spacing w:after="0" w:line="240" w:lineRule="auto"/>
        <w:ind w:hanging="480"/>
        <w:jc w:val="both"/>
        <w:rPr>
          <w:rFonts w:eastAsia="Times New Roman" w:cs="Times New Roman"/>
          <w:color w:val="000000"/>
          <w:lang w:eastAsia="pl-PL"/>
        </w:rPr>
      </w:pPr>
    </w:p>
    <w:p w:rsidR="005445CF" w:rsidRPr="00BC4A75" w:rsidRDefault="005445CF" w:rsidP="007216A8">
      <w:pPr>
        <w:pStyle w:val="Nagwek2"/>
        <w:numPr>
          <w:ilvl w:val="0"/>
          <w:numId w:val="10"/>
        </w:numPr>
        <w:rPr>
          <w:rFonts w:eastAsia="Times New Roman"/>
          <w:sz w:val="22"/>
          <w:szCs w:val="22"/>
          <w:lang w:eastAsia="pl-PL"/>
        </w:rPr>
      </w:pPr>
      <w:bookmarkStart w:id="17" w:name="_Toc501616307"/>
      <w:bookmarkStart w:id="18" w:name="_Toc22635635"/>
      <w:r w:rsidRPr="00BC4A75">
        <w:rPr>
          <w:rFonts w:eastAsia="Times New Roman"/>
          <w:sz w:val="22"/>
          <w:szCs w:val="22"/>
          <w:lang w:eastAsia="pl-PL"/>
        </w:rPr>
        <w:lastRenderedPageBreak/>
        <w:t>Ustalenia wynikające z:</w:t>
      </w:r>
      <w:bookmarkEnd w:id="17"/>
      <w:bookmarkEnd w:id="18"/>
    </w:p>
    <w:p w:rsidR="005445CF" w:rsidRPr="00BC4A75" w:rsidRDefault="005445CF" w:rsidP="005445CF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/>
        <w:rPr>
          <w:rFonts w:cs="Arial"/>
        </w:rPr>
      </w:pPr>
      <w:r w:rsidRPr="00BC4A75">
        <w:rPr>
          <w:rFonts w:eastAsia="Times New Roman"/>
          <w:lang w:eastAsia="pl-PL"/>
        </w:rPr>
        <w:t>Planu gospodarowania wodami na obszarze dorzecza</w:t>
      </w:r>
    </w:p>
    <w:p w:rsidR="005445CF" w:rsidRPr="00BC4A75" w:rsidRDefault="005445CF" w:rsidP="005445CF">
      <w:pPr>
        <w:pStyle w:val="Akapitzlist"/>
        <w:autoSpaceDE w:val="0"/>
        <w:autoSpaceDN w:val="0"/>
        <w:adjustRightInd w:val="0"/>
        <w:spacing w:after="0"/>
        <w:rPr>
          <w:rFonts w:cs="Arial"/>
        </w:rPr>
      </w:pPr>
    </w:p>
    <w:p w:rsidR="007C36A9" w:rsidRDefault="007C36A9" w:rsidP="005445CF">
      <w:pPr>
        <w:autoSpaceDE w:val="0"/>
        <w:autoSpaceDN w:val="0"/>
        <w:adjustRightInd w:val="0"/>
        <w:spacing w:after="0"/>
        <w:rPr>
          <w:rFonts w:cs="Arial"/>
        </w:rPr>
      </w:pPr>
      <w:r>
        <w:rPr>
          <w:rFonts w:cs="Arial"/>
        </w:rPr>
        <w:t>Planowana inwestycja tj budowa oświetlenia drogowego ulic Saperskiej, Wał Matejki, Paprotnej w m. Kalisz nie ma żadnego wpływu na plan gospodarowania wodami na obszarze dorzecza Odry.</w:t>
      </w:r>
    </w:p>
    <w:p w:rsidR="007C36A9" w:rsidRDefault="007C36A9" w:rsidP="005445CF">
      <w:pPr>
        <w:autoSpaceDE w:val="0"/>
        <w:autoSpaceDN w:val="0"/>
        <w:adjustRightInd w:val="0"/>
        <w:spacing w:after="0"/>
        <w:rPr>
          <w:rFonts w:cs="Arial"/>
        </w:rPr>
      </w:pPr>
    </w:p>
    <w:p w:rsidR="005445CF" w:rsidRPr="00BC4A75" w:rsidRDefault="005445CF" w:rsidP="005445CF">
      <w:pPr>
        <w:autoSpaceDE w:val="0"/>
        <w:autoSpaceDN w:val="0"/>
        <w:adjustRightInd w:val="0"/>
        <w:spacing w:after="0"/>
      </w:pPr>
    </w:p>
    <w:p w:rsidR="005445CF" w:rsidRPr="00BC4A75" w:rsidRDefault="005445CF" w:rsidP="005445CF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/>
        <w:rPr>
          <w:rFonts w:eastAsia="Times New Roman"/>
          <w:lang w:eastAsia="pl-PL"/>
        </w:rPr>
      </w:pPr>
      <w:r w:rsidRPr="00BC4A75">
        <w:rPr>
          <w:rFonts w:eastAsia="Times New Roman"/>
          <w:lang w:eastAsia="pl-PL"/>
        </w:rPr>
        <w:t>Planu zarządzania ryzykiem powodziowym</w:t>
      </w:r>
    </w:p>
    <w:p w:rsidR="005445CF" w:rsidRPr="00BC4A75" w:rsidRDefault="005445CF" w:rsidP="005445CF">
      <w:pPr>
        <w:autoSpaceDE w:val="0"/>
        <w:autoSpaceDN w:val="0"/>
        <w:adjustRightInd w:val="0"/>
        <w:spacing w:after="0"/>
        <w:rPr>
          <w:rFonts w:cs="Arial"/>
        </w:rPr>
      </w:pPr>
    </w:p>
    <w:p w:rsidR="005445CF" w:rsidRPr="00BC4A75" w:rsidRDefault="005445CF" w:rsidP="005445CF">
      <w:pPr>
        <w:autoSpaceDE w:val="0"/>
        <w:autoSpaceDN w:val="0"/>
        <w:adjustRightInd w:val="0"/>
        <w:spacing w:after="0"/>
      </w:pPr>
      <w:r w:rsidRPr="00BC4A75">
        <w:t>Plan zarządzania ryzykiem powodziowym wprowadzony został Rozporządzeniem Rady Ministrów z dnia 18 października 2016 r. w sprawie przyjęcia Planu zarządzania ryzykiem powodziowym dla obszaru dorzecza Odry (Dz.U. 2016 poz. 1938)</w:t>
      </w:r>
    </w:p>
    <w:p w:rsidR="007C36A9" w:rsidRDefault="00806E2F" w:rsidP="007C36A9">
      <w:pPr>
        <w:spacing w:after="0"/>
        <w:ind w:firstLine="708"/>
        <w:jc w:val="both"/>
      </w:pPr>
      <w:r>
        <w:t>I</w:t>
      </w:r>
      <w:r w:rsidR="007C36A9">
        <w:t>nwestycja zlokalizowana jest:</w:t>
      </w:r>
    </w:p>
    <w:p w:rsidR="007C36A9" w:rsidRDefault="007C36A9" w:rsidP="007C36A9">
      <w:pPr>
        <w:spacing w:after="0"/>
        <w:ind w:firstLine="708"/>
        <w:jc w:val="both"/>
      </w:pPr>
      <w:r>
        <w:t>- w znacznej części na obszarze szczególnego zagrożenia powodzią w rozumieniu art. 16 pkt 34, lit. a Prawa Wodnego , tj. na obszarze na którym prawdopodobieństwo wystąpienia powodzi jest średnie i wynosi raz na 100 lat (p=1%),</w:t>
      </w:r>
    </w:p>
    <w:p w:rsidR="007C36A9" w:rsidRDefault="007C36A9" w:rsidP="007C36A9">
      <w:pPr>
        <w:spacing w:after="0"/>
        <w:ind w:firstLine="708"/>
        <w:jc w:val="both"/>
      </w:pPr>
      <w:r>
        <w:t>- w znacznej części na obszarze szczególnego zagrożenia powodzią w rozumieniu art. 16 pkt 34, lit. b Prawa Wodnego , tj. na obszarze na którym prawdopodobieństwo wystąpienia powodzi jest wysokie i wynosi raz na 10 lat (p=10%),</w:t>
      </w:r>
    </w:p>
    <w:p w:rsidR="007C36A9" w:rsidRDefault="007C36A9" w:rsidP="007C36A9">
      <w:pPr>
        <w:spacing w:after="0"/>
        <w:ind w:firstLine="708"/>
        <w:jc w:val="both"/>
      </w:pPr>
      <w:r>
        <w:t>- w znacznej części na obszarze na którym prawdopodobieństwo wystąpienia powodzi jest niskie i wynosi raz na 500 lat (p=0,2%),</w:t>
      </w:r>
    </w:p>
    <w:p w:rsidR="007C36A9" w:rsidRDefault="007C36A9" w:rsidP="007C36A9">
      <w:pPr>
        <w:autoSpaceDE w:val="0"/>
        <w:autoSpaceDN w:val="0"/>
        <w:adjustRightInd w:val="0"/>
        <w:spacing w:after="0"/>
      </w:pPr>
      <w:r>
        <w:t>- w znacznej części na obszarze narażonym na zalanie w przypadku zniszczenia lub uszkodzenia wału przeciwpowodziowego, gdzie zostanie zalany warstwą wody o głębokości (częściowo) mniejszej lub równej 0,5m oraz częściowo od 0,2m do 0,5m.</w:t>
      </w:r>
    </w:p>
    <w:p w:rsidR="007C36A9" w:rsidRDefault="007C36A9" w:rsidP="007C36A9">
      <w:pPr>
        <w:autoSpaceDE w:val="0"/>
        <w:autoSpaceDN w:val="0"/>
        <w:adjustRightInd w:val="0"/>
        <w:spacing w:after="0"/>
      </w:pPr>
    </w:p>
    <w:p w:rsidR="007C36A9" w:rsidRDefault="007C36A9" w:rsidP="007C36A9">
      <w:pPr>
        <w:autoSpaceDE w:val="0"/>
        <w:autoSpaceDN w:val="0"/>
        <w:adjustRightInd w:val="0"/>
        <w:spacing w:after="0"/>
      </w:pPr>
      <w:r>
        <w:rPr>
          <w:rFonts w:ascii="Calibri" w:eastAsia="Calibri" w:hAnsi="Calibri" w:cs="Times New Roman"/>
          <w:sz w:val="24"/>
          <w:szCs w:val="24"/>
        </w:rPr>
        <w:t>Projektowan</w:t>
      </w:r>
      <w:r>
        <w:rPr>
          <w:sz w:val="24"/>
          <w:szCs w:val="24"/>
        </w:rPr>
        <w:t>a</w:t>
      </w:r>
      <w:r>
        <w:rPr>
          <w:rFonts w:ascii="Calibri" w:eastAsia="Calibri" w:hAnsi="Calibri" w:cs="Times New Roman"/>
          <w:sz w:val="24"/>
          <w:szCs w:val="24"/>
        </w:rPr>
        <w:t xml:space="preserve"> lini</w:t>
      </w:r>
      <w:r>
        <w:rPr>
          <w:sz w:val="24"/>
          <w:szCs w:val="24"/>
        </w:rPr>
        <w:t>a</w:t>
      </w:r>
      <w:r>
        <w:rPr>
          <w:rFonts w:ascii="Calibri" w:eastAsia="Calibri" w:hAnsi="Calibri" w:cs="Times New Roman"/>
          <w:sz w:val="24"/>
          <w:szCs w:val="24"/>
        </w:rPr>
        <w:t xml:space="preserve"> oświetleniow</w:t>
      </w:r>
      <w:r>
        <w:rPr>
          <w:sz w:val="24"/>
          <w:szCs w:val="24"/>
        </w:rPr>
        <w:t>a</w:t>
      </w:r>
      <w:r>
        <w:rPr>
          <w:rFonts w:ascii="Calibri" w:eastAsia="Calibri" w:hAnsi="Calibri" w:cs="Times New Roman"/>
          <w:sz w:val="24"/>
          <w:szCs w:val="24"/>
        </w:rPr>
        <w:t xml:space="preserve"> wykonan</w:t>
      </w:r>
      <w:r>
        <w:rPr>
          <w:sz w:val="24"/>
          <w:szCs w:val="24"/>
        </w:rPr>
        <w:t>a</w:t>
      </w:r>
      <w:r>
        <w:rPr>
          <w:rFonts w:ascii="Calibri" w:eastAsia="Calibri" w:hAnsi="Calibri" w:cs="Times New Roman"/>
          <w:sz w:val="24"/>
          <w:szCs w:val="24"/>
        </w:rPr>
        <w:t xml:space="preserve"> będ</w:t>
      </w:r>
      <w:r>
        <w:rPr>
          <w:sz w:val="24"/>
          <w:szCs w:val="24"/>
        </w:rPr>
        <w:t>zie</w:t>
      </w:r>
      <w:r>
        <w:rPr>
          <w:rFonts w:ascii="Calibri" w:eastAsia="Calibri" w:hAnsi="Calibri" w:cs="Times New Roman"/>
          <w:sz w:val="24"/>
          <w:szCs w:val="24"/>
        </w:rPr>
        <w:t xml:space="preserve"> jako kablow</w:t>
      </w:r>
      <w:r>
        <w:rPr>
          <w:sz w:val="24"/>
          <w:szCs w:val="24"/>
        </w:rPr>
        <w:t>a</w:t>
      </w:r>
      <w:r>
        <w:rPr>
          <w:rFonts w:ascii="Calibri" w:eastAsia="Calibri" w:hAnsi="Calibri" w:cs="Times New Roman"/>
          <w:sz w:val="24"/>
          <w:szCs w:val="24"/>
        </w:rPr>
        <w:t>. Kable ułożone zostaną w gruncie na głębokości 0,7m, oprawy zamontowane będą na słupach o wysokości 8,5m. System zabezpieczeń w ciągu istniejącej linii napowietrznej oraz w stacji transformatorowej  i szafce oświetleniowej z których zasilane będą projektowane linie, stopnie szczelności użytych opraw oraz słupów, a także budowa projektowanego izolowanego kabla doziemnego  zapewniają odpowiednią izolację sieci elektroenrgetycznej przed działaniem wody oraz wykluczają możliwość pojawienia się napięcia zasilającego na elementach projektowanego obiektu budowlanego w przypadku  przepływu fali powodziowej. Budowa zaprojektowanych słupów oświetleniowych oraz sposób ich montażu zapewniają ich stabilność w razie przepływu fali powodziowej.</w:t>
      </w:r>
    </w:p>
    <w:p w:rsidR="007C36A9" w:rsidRPr="00BC4A75" w:rsidRDefault="007C36A9" w:rsidP="007C36A9">
      <w:pPr>
        <w:autoSpaceDE w:val="0"/>
        <w:autoSpaceDN w:val="0"/>
        <w:adjustRightInd w:val="0"/>
        <w:spacing w:after="0"/>
        <w:rPr>
          <w:rFonts w:cs="Arial"/>
        </w:rPr>
      </w:pPr>
    </w:p>
    <w:p w:rsidR="005445CF" w:rsidRPr="00BC4A75" w:rsidRDefault="005445CF" w:rsidP="005445CF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/>
        <w:rPr>
          <w:rFonts w:eastAsia="Times New Roman"/>
          <w:lang w:eastAsia="pl-PL"/>
        </w:rPr>
      </w:pPr>
      <w:r w:rsidRPr="00BC4A75">
        <w:rPr>
          <w:rFonts w:eastAsia="Times New Roman"/>
          <w:lang w:eastAsia="pl-PL"/>
        </w:rPr>
        <w:t>Planu przeciwdziałania skutkom suszy</w:t>
      </w:r>
    </w:p>
    <w:p w:rsidR="005445CF" w:rsidRPr="00BC4A75" w:rsidRDefault="005445CF" w:rsidP="005445CF">
      <w:pPr>
        <w:autoSpaceDE w:val="0"/>
        <w:autoSpaceDN w:val="0"/>
        <w:adjustRightInd w:val="0"/>
        <w:spacing w:after="0"/>
        <w:rPr>
          <w:rFonts w:cs="Arial"/>
        </w:rPr>
      </w:pPr>
    </w:p>
    <w:p w:rsidR="004A1D4A" w:rsidRPr="00BC4A75" w:rsidRDefault="004A1D4A" w:rsidP="004A1D4A">
      <w:pPr>
        <w:rPr>
          <w:iCs/>
        </w:rPr>
      </w:pPr>
      <w:r w:rsidRPr="00BC4A75">
        <w:rPr>
          <w:iCs/>
        </w:rPr>
        <w:t xml:space="preserve">Ze względu na rodzaj planowanej inwestycji, </w:t>
      </w:r>
      <w:r w:rsidR="00444F41" w:rsidRPr="00BC4A75">
        <w:rPr>
          <w:iCs/>
        </w:rPr>
        <w:t xml:space="preserve">zapisy Planu Przeciwdziałania Skutkom Suszy </w:t>
      </w:r>
      <w:r w:rsidRPr="00BC4A75">
        <w:rPr>
          <w:iCs/>
        </w:rPr>
        <w:t>nie dotyczą planowanej inwestycji</w:t>
      </w:r>
    </w:p>
    <w:p w:rsidR="005445CF" w:rsidRPr="00BC4A75" w:rsidRDefault="005445CF" w:rsidP="005445CF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/>
        <w:rPr>
          <w:rFonts w:eastAsia="Times New Roman"/>
          <w:lang w:eastAsia="pl-PL"/>
        </w:rPr>
      </w:pPr>
      <w:r w:rsidRPr="00BC4A75">
        <w:rPr>
          <w:rFonts w:eastAsia="Times New Roman"/>
          <w:lang w:eastAsia="pl-PL"/>
        </w:rPr>
        <w:t>Programu ochrony wód morskich</w:t>
      </w:r>
    </w:p>
    <w:p w:rsidR="005445CF" w:rsidRPr="00BC4A75" w:rsidRDefault="005445CF" w:rsidP="005445CF">
      <w:pPr>
        <w:pStyle w:val="Akapitzlist"/>
        <w:autoSpaceDE w:val="0"/>
        <w:autoSpaceDN w:val="0"/>
        <w:adjustRightInd w:val="0"/>
        <w:spacing w:after="0"/>
        <w:ind w:left="1140"/>
        <w:rPr>
          <w:rFonts w:eastAsia="Times New Roman"/>
          <w:lang w:eastAsia="pl-PL"/>
        </w:rPr>
      </w:pPr>
    </w:p>
    <w:p w:rsidR="005445CF" w:rsidRPr="00BC4A75" w:rsidRDefault="005445CF" w:rsidP="005445CF">
      <w:pPr>
        <w:rPr>
          <w:iCs/>
        </w:rPr>
      </w:pPr>
      <w:r w:rsidRPr="00BC4A75">
        <w:rPr>
          <w:iCs/>
        </w:rPr>
        <w:t xml:space="preserve">Ze względu na rodzaj </w:t>
      </w:r>
      <w:r w:rsidR="004A1D4A" w:rsidRPr="00BC4A75">
        <w:rPr>
          <w:iCs/>
        </w:rPr>
        <w:t xml:space="preserve">planowanej inwestycji, </w:t>
      </w:r>
      <w:r w:rsidRPr="00BC4A75">
        <w:rPr>
          <w:iCs/>
        </w:rPr>
        <w:t>zapisy KPOWM nie dotyczą planowanej inwestycji</w:t>
      </w:r>
    </w:p>
    <w:p w:rsidR="005445CF" w:rsidRPr="00BC4A75" w:rsidRDefault="005445CF" w:rsidP="005445CF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/>
        <w:rPr>
          <w:rFonts w:eastAsia="Times New Roman"/>
          <w:lang w:eastAsia="pl-PL"/>
        </w:rPr>
      </w:pPr>
      <w:r w:rsidRPr="00BC4A75">
        <w:rPr>
          <w:rFonts w:eastAsia="Times New Roman"/>
          <w:lang w:eastAsia="pl-PL"/>
        </w:rPr>
        <w:lastRenderedPageBreak/>
        <w:t>Krajowego programu oczyszczania ścieków komunalnych</w:t>
      </w:r>
    </w:p>
    <w:p w:rsidR="005445CF" w:rsidRPr="00BC4A75" w:rsidRDefault="005445CF" w:rsidP="005445CF">
      <w:pPr>
        <w:pStyle w:val="Akapitzlist"/>
        <w:autoSpaceDE w:val="0"/>
        <w:autoSpaceDN w:val="0"/>
        <w:adjustRightInd w:val="0"/>
        <w:spacing w:after="0"/>
        <w:ind w:left="780"/>
        <w:rPr>
          <w:rFonts w:cs="Arial"/>
        </w:rPr>
      </w:pPr>
    </w:p>
    <w:p w:rsidR="004A1D4A" w:rsidRPr="00BC4A75" w:rsidRDefault="004A1D4A" w:rsidP="004A1D4A">
      <w:pPr>
        <w:rPr>
          <w:iCs/>
        </w:rPr>
      </w:pPr>
      <w:r w:rsidRPr="00BC4A75">
        <w:rPr>
          <w:iCs/>
        </w:rPr>
        <w:t xml:space="preserve">Ze względu na rodzaj planowanej inwestycji, zapisy </w:t>
      </w:r>
      <w:r w:rsidR="00B821C7" w:rsidRPr="00BC4A75">
        <w:rPr>
          <w:iCs/>
        </w:rPr>
        <w:t>KPOŚK</w:t>
      </w:r>
      <w:r w:rsidR="00806E2F">
        <w:rPr>
          <w:iCs/>
        </w:rPr>
        <w:t xml:space="preserve"> </w:t>
      </w:r>
      <w:r w:rsidRPr="00BC4A75">
        <w:rPr>
          <w:iCs/>
        </w:rPr>
        <w:t>nie dotyczą planowanej inwestycji</w:t>
      </w:r>
    </w:p>
    <w:p w:rsidR="005445CF" w:rsidRPr="00BC4A75" w:rsidRDefault="005445CF" w:rsidP="005445CF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/>
        <w:rPr>
          <w:rFonts w:eastAsia="Times New Roman"/>
          <w:lang w:eastAsia="pl-PL"/>
        </w:rPr>
      </w:pPr>
      <w:r w:rsidRPr="00BC4A75">
        <w:rPr>
          <w:rFonts w:eastAsia="Times New Roman"/>
          <w:lang w:eastAsia="pl-PL"/>
        </w:rPr>
        <w:t>Planu lub programu rozwoju śródlądowych dróg wodnych o szczególnym znaczeniu transportowym</w:t>
      </w:r>
    </w:p>
    <w:p w:rsidR="005445CF" w:rsidRPr="00BC4A75" w:rsidRDefault="005445CF" w:rsidP="005445CF">
      <w:pPr>
        <w:pStyle w:val="Akapitzlist"/>
        <w:autoSpaceDE w:val="0"/>
        <w:autoSpaceDN w:val="0"/>
        <w:adjustRightInd w:val="0"/>
        <w:spacing w:after="0"/>
        <w:ind w:left="1140"/>
        <w:rPr>
          <w:rFonts w:eastAsia="Times New Roman"/>
          <w:lang w:eastAsia="pl-PL"/>
        </w:rPr>
      </w:pPr>
    </w:p>
    <w:p w:rsidR="004A1D4A" w:rsidRPr="00BC4A75" w:rsidRDefault="004A1D4A" w:rsidP="004A1D4A">
      <w:pPr>
        <w:rPr>
          <w:iCs/>
        </w:rPr>
      </w:pPr>
      <w:r w:rsidRPr="00BC4A75">
        <w:rPr>
          <w:iCs/>
        </w:rPr>
        <w:t>Ze względu n</w:t>
      </w:r>
      <w:r w:rsidR="00806E2F">
        <w:rPr>
          <w:iCs/>
        </w:rPr>
        <w:t>a rodzaj planowanej inwestycji</w:t>
      </w:r>
      <w:r w:rsidRPr="00BC4A75">
        <w:rPr>
          <w:iCs/>
        </w:rPr>
        <w:t xml:space="preserve">, zapisy </w:t>
      </w:r>
      <w:r w:rsidR="00B821C7" w:rsidRPr="00BC4A75">
        <w:rPr>
          <w:iCs/>
        </w:rPr>
        <w:t>ww. planu lub programu</w:t>
      </w:r>
      <w:r w:rsidR="00F30E16" w:rsidRPr="00BC4A75">
        <w:rPr>
          <w:iCs/>
        </w:rPr>
        <w:t xml:space="preserve"> </w:t>
      </w:r>
      <w:r w:rsidRPr="00BC4A75">
        <w:rPr>
          <w:iCs/>
        </w:rPr>
        <w:t>nie dotyczą planowanej inwestycji</w:t>
      </w:r>
    </w:p>
    <w:p w:rsidR="00796CE9" w:rsidRPr="00BC4A75" w:rsidRDefault="00796CE9" w:rsidP="00796CE9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796CE9" w:rsidRPr="00BC4A75" w:rsidRDefault="00806E2F" w:rsidP="00F30E16">
      <w:pPr>
        <w:pStyle w:val="NormalnyWeb"/>
        <w:spacing w:before="0" w:beforeAutospacing="0" w:after="0" w:afterAutospacing="0"/>
        <w:jc w:val="both"/>
        <w:rPr>
          <w:rFonts w:asciiTheme="minorHAnsi" w:eastAsiaTheme="minorHAnsi" w:hAnsiTheme="minorHAnsi" w:cstheme="minorBidi"/>
          <w:sz w:val="22"/>
          <w:szCs w:val="22"/>
          <w:u w:val="single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u w:val="single"/>
          <w:lang w:eastAsia="en-US"/>
        </w:rPr>
        <w:t xml:space="preserve">W związku z tym, iż projektowana linia oświetleniowa </w:t>
      </w:r>
      <w:r w:rsidR="00796CE9" w:rsidRPr="00BC4A75">
        <w:rPr>
          <w:rFonts w:asciiTheme="minorHAnsi" w:eastAsiaTheme="minorHAnsi" w:hAnsiTheme="minorHAnsi" w:cstheme="minorBidi"/>
          <w:sz w:val="22"/>
          <w:szCs w:val="22"/>
          <w:u w:val="single"/>
          <w:lang w:eastAsia="en-US"/>
        </w:rPr>
        <w:t>w żaden sposób nie będzie ingerował</w:t>
      </w:r>
      <w:r>
        <w:rPr>
          <w:rFonts w:asciiTheme="minorHAnsi" w:eastAsiaTheme="minorHAnsi" w:hAnsiTheme="minorHAnsi" w:cstheme="minorBidi"/>
          <w:sz w:val="22"/>
          <w:szCs w:val="22"/>
          <w:u w:val="single"/>
          <w:lang w:eastAsia="en-US"/>
        </w:rPr>
        <w:t>a</w:t>
      </w:r>
      <w:r w:rsidR="00796CE9" w:rsidRPr="00BC4A75">
        <w:rPr>
          <w:rFonts w:asciiTheme="minorHAnsi" w:eastAsiaTheme="minorHAnsi" w:hAnsiTheme="minorHAnsi" w:cstheme="minorBidi"/>
          <w:sz w:val="22"/>
          <w:szCs w:val="22"/>
          <w:u w:val="single"/>
          <w:lang w:eastAsia="en-US"/>
        </w:rPr>
        <w:t xml:space="preserve"> w ciek oraz jego konstrukcję, a także nie spowoduje zakłóceń w przepływie powyższe</w:t>
      </w:r>
      <w:r>
        <w:rPr>
          <w:rFonts w:asciiTheme="minorHAnsi" w:eastAsiaTheme="minorHAnsi" w:hAnsiTheme="minorHAnsi" w:cstheme="minorBidi"/>
          <w:sz w:val="22"/>
          <w:szCs w:val="22"/>
          <w:u w:val="single"/>
          <w:lang w:eastAsia="en-US"/>
        </w:rPr>
        <w:t>,</w:t>
      </w:r>
      <w:r w:rsidR="00796CE9" w:rsidRPr="00BC4A75">
        <w:rPr>
          <w:rFonts w:asciiTheme="minorHAnsi" w:eastAsiaTheme="minorHAnsi" w:hAnsiTheme="minorHAnsi" w:cstheme="minorBidi"/>
          <w:sz w:val="22"/>
          <w:szCs w:val="22"/>
          <w:u w:val="single"/>
          <w:lang w:eastAsia="en-US"/>
        </w:rPr>
        <w:t xml:space="preserve"> ustalenia nie odnoszą się do przedmiotowych zagadnień</w:t>
      </w:r>
      <w:r>
        <w:rPr>
          <w:rFonts w:asciiTheme="minorHAnsi" w:eastAsiaTheme="minorHAnsi" w:hAnsiTheme="minorHAnsi" w:cstheme="minorBidi"/>
          <w:sz w:val="22"/>
          <w:szCs w:val="22"/>
          <w:u w:val="single"/>
          <w:lang w:eastAsia="en-US"/>
        </w:rPr>
        <w:t>.</w:t>
      </w:r>
      <w:r w:rsidR="00796CE9" w:rsidRPr="00BC4A75">
        <w:rPr>
          <w:rFonts w:asciiTheme="minorHAnsi" w:eastAsiaTheme="minorHAnsi" w:hAnsiTheme="minorHAnsi" w:cstheme="minorBidi"/>
          <w:sz w:val="22"/>
          <w:szCs w:val="22"/>
          <w:u w:val="single"/>
          <w:lang w:eastAsia="en-US"/>
        </w:rPr>
        <w:t xml:space="preserve"> </w:t>
      </w:r>
    </w:p>
    <w:p w:rsidR="005445CF" w:rsidRPr="00BC4A75" w:rsidRDefault="005445CF" w:rsidP="00796CE9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445CF" w:rsidRPr="00BC4A75" w:rsidRDefault="005445CF" w:rsidP="007216A8">
      <w:pPr>
        <w:pStyle w:val="Nagwek2"/>
        <w:numPr>
          <w:ilvl w:val="0"/>
          <w:numId w:val="10"/>
        </w:numPr>
        <w:jc w:val="both"/>
        <w:rPr>
          <w:rFonts w:eastAsia="Times New Roman"/>
          <w:sz w:val="22"/>
          <w:szCs w:val="22"/>
          <w:lang w:eastAsia="pl-PL"/>
        </w:rPr>
      </w:pPr>
      <w:bookmarkStart w:id="19" w:name="_Toc501616308"/>
      <w:bookmarkStart w:id="20" w:name="_Toc22635636"/>
      <w:r w:rsidRPr="00BC4A75">
        <w:rPr>
          <w:rFonts w:eastAsia="Times New Roman"/>
          <w:sz w:val="22"/>
          <w:szCs w:val="22"/>
          <w:lang w:eastAsia="pl-PL"/>
        </w:rPr>
        <w:t xml:space="preserve">Określenie wpływu planowanych do wykonania urządzeń wodnych </w:t>
      </w:r>
      <w:bookmarkEnd w:id="19"/>
      <w:r w:rsidRPr="00BC4A75">
        <w:rPr>
          <w:rFonts w:eastAsia="Times New Roman"/>
          <w:sz w:val="22"/>
          <w:szCs w:val="22"/>
          <w:lang w:eastAsia="pl-PL"/>
        </w:rPr>
        <w:t>lub korzystania z wód na wody powierzchniowe oraz wody podziemne, w szczególności na stan tych wód i realizację celów środowiskowych dla nich określonych</w:t>
      </w:r>
      <w:bookmarkEnd w:id="20"/>
    </w:p>
    <w:p w:rsidR="005D49AE" w:rsidRPr="00BC4A75" w:rsidRDefault="00F36A57" w:rsidP="005D49AE">
      <w:pPr>
        <w:pStyle w:val="NormalnyWeb"/>
        <w:spacing w:before="0" w:beforeAutospacing="0" w:after="0" w:afterAutospacing="0"/>
        <w:rPr>
          <w:rFonts w:ascii="Calibri" w:eastAsia="Calibri" w:hAnsi="Calibri"/>
          <w:sz w:val="22"/>
          <w:szCs w:val="22"/>
          <w:lang w:eastAsia="en-US"/>
        </w:rPr>
      </w:pPr>
      <w:r w:rsidRPr="00BC4A75">
        <w:rPr>
          <w:rFonts w:ascii="Calibri" w:eastAsia="Calibri" w:hAnsi="Calibri"/>
          <w:sz w:val="22"/>
          <w:szCs w:val="22"/>
          <w:lang w:eastAsia="en-US"/>
        </w:rPr>
        <w:t>Planowane do wykonania urządzenia</w:t>
      </w:r>
      <w:r w:rsidR="005D49AE" w:rsidRPr="00BC4A75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0C689C" w:rsidRPr="00BC4A75">
        <w:rPr>
          <w:rFonts w:ascii="Calibri" w:eastAsia="Calibri" w:hAnsi="Calibri"/>
          <w:sz w:val="22"/>
          <w:szCs w:val="22"/>
          <w:lang w:eastAsia="en-US"/>
        </w:rPr>
        <w:t>nie</w:t>
      </w:r>
      <w:r w:rsidRPr="00BC4A75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5200FF" w:rsidRPr="00BC4A75">
        <w:rPr>
          <w:rFonts w:ascii="Calibri" w:eastAsia="Calibri" w:hAnsi="Calibri"/>
          <w:sz w:val="22"/>
          <w:szCs w:val="22"/>
          <w:lang w:eastAsia="en-US"/>
        </w:rPr>
        <w:t>stwarzają</w:t>
      </w:r>
      <w:r w:rsidR="000C689C" w:rsidRPr="00BC4A75">
        <w:rPr>
          <w:rFonts w:ascii="Calibri" w:eastAsia="Calibri" w:hAnsi="Calibri"/>
          <w:sz w:val="22"/>
          <w:szCs w:val="22"/>
          <w:lang w:eastAsia="en-US"/>
        </w:rPr>
        <w:t xml:space="preserve"> ryzyka zanieczyszczenia wód powierzchniowych i podziemnych </w:t>
      </w:r>
      <w:r w:rsidR="005F6E78" w:rsidRPr="00BC4A75">
        <w:rPr>
          <w:rFonts w:ascii="Calibri" w:eastAsia="Calibri" w:hAnsi="Calibri"/>
          <w:sz w:val="22"/>
          <w:szCs w:val="22"/>
          <w:lang w:eastAsia="en-US"/>
        </w:rPr>
        <w:t xml:space="preserve">a </w:t>
      </w:r>
      <w:r w:rsidR="005D49AE" w:rsidRPr="00BC4A75">
        <w:rPr>
          <w:rFonts w:ascii="Calibri" w:eastAsia="Calibri" w:hAnsi="Calibri"/>
          <w:sz w:val="22"/>
          <w:szCs w:val="22"/>
          <w:lang w:eastAsia="en-US"/>
        </w:rPr>
        <w:t xml:space="preserve">inwestycja nie będzie </w:t>
      </w:r>
      <w:r w:rsidR="005F6E78" w:rsidRPr="00BC4A75">
        <w:rPr>
          <w:rFonts w:ascii="Calibri" w:eastAsia="Calibri" w:hAnsi="Calibri"/>
          <w:sz w:val="22"/>
          <w:szCs w:val="22"/>
          <w:lang w:eastAsia="en-US"/>
        </w:rPr>
        <w:t>miała na nie negatywnego wpływu</w:t>
      </w:r>
      <w:r w:rsidR="005D49AE" w:rsidRPr="00BC4A75">
        <w:rPr>
          <w:rFonts w:ascii="Calibri" w:eastAsia="Calibri" w:hAnsi="Calibri"/>
          <w:sz w:val="22"/>
          <w:szCs w:val="22"/>
          <w:lang w:eastAsia="en-US"/>
        </w:rPr>
        <w:t xml:space="preserve">.  </w:t>
      </w:r>
    </w:p>
    <w:p w:rsidR="003874DE" w:rsidRPr="00BC4A75" w:rsidRDefault="003874DE" w:rsidP="002E4F18">
      <w:pPr>
        <w:pStyle w:val="NormalnyWeb"/>
        <w:spacing w:before="0" w:beforeAutospacing="0" w:after="0" w:afterAutospacing="0"/>
        <w:rPr>
          <w:rFonts w:ascii="Calibri" w:eastAsia="Calibri" w:hAnsi="Calibri"/>
          <w:sz w:val="22"/>
          <w:szCs w:val="22"/>
          <w:lang w:eastAsia="en-US"/>
        </w:rPr>
      </w:pPr>
    </w:p>
    <w:p w:rsidR="005445CF" w:rsidRPr="00BC4A75" w:rsidRDefault="005445CF" w:rsidP="007216A8">
      <w:pPr>
        <w:pStyle w:val="Nagwek2"/>
        <w:numPr>
          <w:ilvl w:val="0"/>
          <w:numId w:val="10"/>
        </w:numPr>
        <w:jc w:val="both"/>
        <w:rPr>
          <w:rFonts w:eastAsia="Times New Roman"/>
          <w:sz w:val="22"/>
          <w:szCs w:val="22"/>
          <w:lang w:eastAsia="pl-PL"/>
        </w:rPr>
      </w:pPr>
      <w:bookmarkStart w:id="21" w:name="_Toc22635637"/>
      <w:r w:rsidRPr="00BC4A75">
        <w:rPr>
          <w:rFonts w:eastAsia="Times New Roman"/>
          <w:sz w:val="22"/>
          <w:szCs w:val="22"/>
          <w:lang w:eastAsia="pl-PL"/>
        </w:rPr>
        <w:t>Wielkość przepływu nienaruszalnego, sposób jego obliczania oraz odczytywania jego wartości w miejscu korzystania z wód</w:t>
      </w:r>
      <w:bookmarkEnd w:id="21"/>
    </w:p>
    <w:p w:rsidR="00AC6DC0" w:rsidRPr="00BC4A75" w:rsidRDefault="00AC6DC0" w:rsidP="00AC6DC0">
      <w:pPr>
        <w:pStyle w:val="NormalnyWeb"/>
        <w:spacing w:before="0" w:beforeAutospacing="0" w:after="0" w:afterAutospacing="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BC4A75">
        <w:rPr>
          <w:rFonts w:asciiTheme="minorHAnsi" w:eastAsiaTheme="minorHAnsi" w:hAnsiTheme="minorHAnsi" w:cstheme="minorBidi"/>
          <w:sz w:val="22"/>
          <w:szCs w:val="22"/>
          <w:lang w:eastAsia="en-US"/>
        </w:rPr>
        <w:t>W związku z tym, iż projektowan</w:t>
      </w:r>
      <w:r w:rsidR="00806E2F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a linia </w:t>
      </w:r>
      <w:r w:rsidRPr="00BC4A7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w żaden sposób nie będzie ingerowało w ciek oraz jego konstrukcję, a także nie spowoduje zakłóceń w przepływie powyższe ustalenia nie odnoszą się do przedmiotowych zagadnień </w:t>
      </w:r>
    </w:p>
    <w:p w:rsidR="005445CF" w:rsidRPr="00BC4A75" w:rsidRDefault="005445CF" w:rsidP="002E4F18">
      <w:pPr>
        <w:pStyle w:val="NormalnyWeb"/>
        <w:spacing w:before="0" w:beforeAutospacing="0" w:after="0" w:afterAutospacing="0"/>
        <w:rPr>
          <w:rFonts w:ascii="Calibri" w:eastAsia="Calibri" w:hAnsi="Calibri"/>
          <w:sz w:val="22"/>
          <w:szCs w:val="22"/>
          <w:lang w:eastAsia="en-US"/>
        </w:rPr>
      </w:pPr>
    </w:p>
    <w:p w:rsidR="005445CF" w:rsidRPr="00BC4A75" w:rsidRDefault="005445CF" w:rsidP="007216A8">
      <w:pPr>
        <w:pStyle w:val="Nagwek2"/>
        <w:numPr>
          <w:ilvl w:val="0"/>
          <w:numId w:val="10"/>
        </w:numPr>
        <w:jc w:val="both"/>
        <w:rPr>
          <w:rFonts w:eastAsia="Times New Roman"/>
          <w:sz w:val="22"/>
          <w:szCs w:val="22"/>
          <w:lang w:eastAsia="pl-PL"/>
        </w:rPr>
      </w:pPr>
      <w:bookmarkStart w:id="22" w:name="_Toc22635638"/>
      <w:r w:rsidRPr="00BC4A75">
        <w:rPr>
          <w:rFonts w:eastAsia="Times New Roman"/>
          <w:sz w:val="22"/>
          <w:szCs w:val="22"/>
          <w:lang w:eastAsia="pl-PL"/>
        </w:rPr>
        <w:t>Wielkość średniego niskiego przepływu z wielolecia (SNQ) lub zasobu wód podziemnych</w:t>
      </w:r>
      <w:bookmarkEnd w:id="22"/>
    </w:p>
    <w:p w:rsidR="00806E2F" w:rsidRPr="00BC4A75" w:rsidRDefault="00806E2F" w:rsidP="00806E2F">
      <w:pPr>
        <w:pStyle w:val="NormalnyWeb"/>
        <w:spacing w:before="0" w:beforeAutospacing="0" w:after="0" w:afterAutospacing="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W</w:t>
      </w:r>
      <w:r w:rsidRPr="00BC4A7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związku z tym, iż projektowan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a linia </w:t>
      </w:r>
      <w:r w:rsidRPr="00BC4A7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w żaden sposób nie będzie ingerowało w ciek oraz jego konstrukcję, a także nie spowoduje zakłóceń w przepływie powyższe ustalenia nie odnoszą się do przedmiotowych zagadnień </w:t>
      </w:r>
    </w:p>
    <w:p w:rsidR="007C0112" w:rsidRPr="00BC4A75" w:rsidRDefault="007C0112" w:rsidP="00AC6DC0">
      <w:pPr>
        <w:pStyle w:val="NormalnyWeb"/>
        <w:spacing w:before="0" w:beforeAutospacing="0" w:after="0" w:afterAutospacing="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445CF" w:rsidRPr="00BC4A75" w:rsidRDefault="005445CF" w:rsidP="002E4F18">
      <w:pPr>
        <w:pStyle w:val="NormalnyWeb"/>
        <w:spacing w:before="0" w:beforeAutospacing="0" w:after="0" w:afterAutospacing="0"/>
        <w:rPr>
          <w:rFonts w:ascii="Calibri" w:eastAsia="Calibri" w:hAnsi="Calibri"/>
          <w:sz w:val="22"/>
          <w:szCs w:val="22"/>
          <w:lang w:eastAsia="en-US"/>
        </w:rPr>
      </w:pPr>
    </w:p>
    <w:p w:rsidR="005445CF" w:rsidRPr="00BC4A75" w:rsidRDefault="005445CF" w:rsidP="007216A8">
      <w:pPr>
        <w:pStyle w:val="Nagwek2"/>
        <w:numPr>
          <w:ilvl w:val="0"/>
          <w:numId w:val="10"/>
        </w:numPr>
        <w:jc w:val="both"/>
        <w:rPr>
          <w:rFonts w:eastAsia="Times New Roman"/>
          <w:sz w:val="22"/>
          <w:szCs w:val="22"/>
          <w:lang w:eastAsia="pl-PL"/>
        </w:rPr>
      </w:pPr>
      <w:bookmarkStart w:id="23" w:name="_Toc501616309"/>
      <w:bookmarkStart w:id="24" w:name="_Toc22635639"/>
      <w:r w:rsidRPr="00BC4A75">
        <w:rPr>
          <w:rFonts w:eastAsia="Times New Roman"/>
          <w:sz w:val="22"/>
          <w:szCs w:val="22"/>
          <w:lang w:eastAsia="pl-PL"/>
        </w:rPr>
        <w:t xml:space="preserve">Planowany okres rozruchu i sposób postępowania w przypadku rozruchu, zatrzymania działalności lub </w:t>
      </w:r>
      <w:bookmarkEnd w:id="23"/>
      <w:r w:rsidRPr="00BC4A75">
        <w:rPr>
          <w:rFonts w:eastAsia="Times New Roman"/>
          <w:sz w:val="22"/>
          <w:szCs w:val="22"/>
          <w:lang w:eastAsia="pl-PL"/>
        </w:rPr>
        <w:t>awarii urządzeń istotnych dla realizacji pozwolenia wodnoprawnego, a także rozmiar i warunki korzystania z wód oraz urządzeń wodnych w tych sytuacjach wraz z maksymalnym, dopuszczalnym czasem ich trwania</w:t>
      </w:r>
      <w:bookmarkEnd w:id="24"/>
    </w:p>
    <w:p w:rsidR="007C0112" w:rsidRPr="00BC4A75" w:rsidRDefault="00796CE9" w:rsidP="00796CE9">
      <w:pPr>
        <w:pStyle w:val="NormalnyWeb"/>
        <w:spacing w:before="0" w:beforeAutospacing="0" w:after="0" w:afterAutospacing="0"/>
        <w:rPr>
          <w:rFonts w:ascii="Calibri" w:eastAsia="Calibri" w:hAnsi="Calibri"/>
          <w:sz w:val="22"/>
          <w:szCs w:val="22"/>
          <w:lang w:eastAsia="en-US"/>
        </w:rPr>
      </w:pPr>
      <w:r w:rsidRPr="00BC4A75">
        <w:rPr>
          <w:rFonts w:ascii="Calibri" w:eastAsia="Calibri" w:hAnsi="Calibri"/>
          <w:sz w:val="22"/>
          <w:szCs w:val="22"/>
          <w:lang w:eastAsia="en-US"/>
        </w:rPr>
        <w:t xml:space="preserve">W związku z tym, iż </w:t>
      </w:r>
      <w:r w:rsidR="00250350">
        <w:rPr>
          <w:rFonts w:ascii="Calibri" w:eastAsia="Calibri" w:hAnsi="Calibri"/>
          <w:sz w:val="22"/>
          <w:szCs w:val="22"/>
          <w:lang w:eastAsia="en-US"/>
        </w:rPr>
        <w:t>projektowana linia i rozwiązania</w:t>
      </w:r>
      <w:r w:rsidRPr="00BC4A75">
        <w:rPr>
          <w:rFonts w:ascii="Calibri" w:eastAsia="Calibri" w:hAnsi="Calibri"/>
          <w:sz w:val="22"/>
          <w:szCs w:val="22"/>
          <w:lang w:eastAsia="en-US"/>
        </w:rPr>
        <w:t xml:space="preserve"> charakteryzuj</w:t>
      </w:r>
      <w:r w:rsidR="00250350">
        <w:rPr>
          <w:rFonts w:ascii="Calibri" w:eastAsia="Calibri" w:hAnsi="Calibri"/>
          <w:sz w:val="22"/>
          <w:szCs w:val="22"/>
          <w:lang w:eastAsia="en-US"/>
        </w:rPr>
        <w:t>ą</w:t>
      </w:r>
      <w:r w:rsidRPr="00BC4A75">
        <w:rPr>
          <w:rFonts w:ascii="Calibri" w:eastAsia="Calibri" w:hAnsi="Calibri"/>
          <w:sz w:val="22"/>
          <w:szCs w:val="22"/>
          <w:lang w:eastAsia="en-US"/>
        </w:rPr>
        <w:t xml:space="preserve"> się wysoką wytrzymałością oraz szczelnością</w:t>
      </w:r>
      <w:r w:rsidR="00250350">
        <w:rPr>
          <w:rFonts w:ascii="Calibri" w:eastAsia="Calibri" w:hAnsi="Calibri"/>
          <w:sz w:val="22"/>
          <w:szCs w:val="22"/>
          <w:lang w:eastAsia="en-US"/>
        </w:rPr>
        <w:t>,</w:t>
      </w:r>
      <w:r w:rsidRPr="00BC4A75">
        <w:rPr>
          <w:rFonts w:ascii="Calibri" w:eastAsia="Calibri" w:hAnsi="Calibri"/>
          <w:sz w:val="22"/>
          <w:szCs w:val="22"/>
          <w:lang w:eastAsia="en-US"/>
        </w:rPr>
        <w:t xml:space="preserve"> ogranicza się do minimum możliwość wystąpienia awarii. </w:t>
      </w:r>
    </w:p>
    <w:p w:rsidR="00796CE9" w:rsidRPr="00BC4A75" w:rsidRDefault="00E32A6D" w:rsidP="00796CE9">
      <w:pPr>
        <w:pStyle w:val="NormalnyWeb"/>
        <w:spacing w:before="0" w:beforeAutospacing="0" w:after="0" w:afterAutospacing="0"/>
        <w:rPr>
          <w:rFonts w:ascii="Calibri" w:eastAsia="Calibri" w:hAnsi="Calibri"/>
          <w:sz w:val="22"/>
          <w:szCs w:val="22"/>
          <w:lang w:eastAsia="en-US"/>
        </w:rPr>
      </w:pPr>
      <w:r w:rsidRPr="00BC4A75">
        <w:rPr>
          <w:rFonts w:ascii="Calibri" w:eastAsia="Calibri" w:hAnsi="Calibri"/>
          <w:sz w:val="22"/>
          <w:szCs w:val="22"/>
          <w:lang w:eastAsia="en-US"/>
        </w:rPr>
        <w:t xml:space="preserve">Jednak w przypadku jej wystąpienia możliwe będzie za pomocą projektowanych </w:t>
      </w:r>
      <w:r w:rsidR="00AC6DC0" w:rsidRPr="00BC4A75">
        <w:rPr>
          <w:rFonts w:ascii="Calibri" w:eastAsia="Calibri" w:hAnsi="Calibri"/>
          <w:sz w:val="22"/>
          <w:szCs w:val="22"/>
          <w:lang w:eastAsia="en-US"/>
        </w:rPr>
        <w:t xml:space="preserve">zabezpieczeń </w:t>
      </w:r>
      <w:r w:rsidRPr="00BC4A75">
        <w:rPr>
          <w:rFonts w:ascii="Calibri" w:eastAsia="Calibri" w:hAnsi="Calibri"/>
          <w:sz w:val="22"/>
          <w:szCs w:val="22"/>
          <w:lang w:eastAsia="en-US"/>
        </w:rPr>
        <w:t xml:space="preserve">odcięcie </w:t>
      </w:r>
      <w:r w:rsidR="00250350">
        <w:rPr>
          <w:rFonts w:ascii="Calibri" w:eastAsia="Calibri" w:hAnsi="Calibri"/>
          <w:sz w:val="22"/>
          <w:szCs w:val="22"/>
          <w:lang w:eastAsia="en-US"/>
        </w:rPr>
        <w:t>spod napięcia projektowanej sieci oświetleniowej</w:t>
      </w:r>
      <w:r w:rsidR="00AC6DC0" w:rsidRPr="00BC4A75">
        <w:rPr>
          <w:rFonts w:ascii="Calibri" w:eastAsia="Calibri" w:hAnsi="Calibri"/>
          <w:sz w:val="22"/>
          <w:szCs w:val="22"/>
          <w:lang w:eastAsia="en-US"/>
        </w:rPr>
        <w:t xml:space="preserve">. </w:t>
      </w:r>
      <w:r w:rsidR="007C0112" w:rsidRPr="00BC4A75">
        <w:rPr>
          <w:rFonts w:ascii="Calibri" w:eastAsia="Calibri" w:hAnsi="Calibri"/>
          <w:sz w:val="22"/>
          <w:szCs w:val="22"/>
          <w:lang w:eastAsia="en-US"/>
        </w:rPr>
        <w:t>Maksymalny czas trwania usunięcia awarii przyjmuje się rzędu kilk</w:t>
      </w:r>
      <w:r w:rsidR="00062401" w:rsidRPr="00BC4A75">
        <w:rPr>
          <w:rFonts w:ascii="Calibri" w:eastAsia="Calibri" w:hAnsi="Calibri"/>
          <w:sz w:val="22"/>
          <w:szCs w:val="22"/>
          <w:lang w:eastAsia="en-US"/>
        </w:rPr>
        <w:t>u</w:t>
      </w:r>
      <w:r w:rsidR="007C0112" w:rsidRPr="00BC4A75">
        <w:rPr>
          <w:rFonts w:ascii="Calibri" w:eastAsia="Calibri" w:hAnsi="Calibri"/>
          <w:sz w:val="22"/>
          <w:szCs w:val="22"/>
          <w:lang w:eastAsia="en-US"/>
        </w:rPr>
        <w:t xml:space="preserve"> dni.  </w:t>
      </w:r>
    </w:p>
    <w:p w:rsidR="00774AE0" w:rsidRPr="00BC4A75" w:rsidRDefault="00774AE0" w:rsidP="00796CE9">
      <w:pPr>
        <w:pStyle w:val="NormalnyWeb"/>
        <w:spacing w:before="0" w:beforeAutospacing="0" w:after="0" w:afterAutospacing="0"/>
        <w:rPr>
          <w:rFonts w:ascii="Calibri" w:eastAsia="Calibri" w:hAnsi="Calibri"/>
          <w:sz w:val="22"/>
          <w:szCs w:val="22"/>
          <w:lang w:eastAsia="en-US"/>
        </w:rPr>
      </w:pPr>
    </w:p>
    <w:p w:rsidR="00490893" w:rsidRPr="00BC4A75" w:rsidRDefault="00490893" w:rsidP="007216A8">
      <w:pPr>
        <w:pStyle w:val="Nagwek2"/>
        <w:numPr>
          <w:ilvl w:val="0"/>
          <w:numId w:val="10"/>
        </w:numPr>
        <w:rPr>
          <w:rFonts w:eastAsia="Times New Roman"/>
          <w:sz w:val="22"/>
          <w:szCs w:val="22"/>
          <w:lang w:eastAsia="pl-PL"/>
        </w:rPr>
      </w:pPr>
      <w:bookmarkStart w:id="25" w:name="_Toc22635640"/>
      <w:r w:rsidRPr="00BC4A75">
        <w:rPr>
          <w:rFonts w:eastAsia="Times New Roman"/>
          <w:sz w:val="22"/>
          <w:szCs w:val="22"/>
          <w:lang w:eastAsia="pl-PL"/>
        </w:rPr>
        <w:lastRenderedPageBreak/>
        <w:t>Informacja o formach ochrony przyrody utworzonych lub ustanowionych na podstawie </w:t>
      </w:r>
      <w:hyperlink r:id="rId8" w:anchor="hiperlinkText.rpc?hiperlink=type=tresc:nro=Powszechny.1219574&amp;full=1" w:tgtFrame="_parent" w:history="1">
        <w:r w:rsidRPr="00BC4A75">
          <w:rPr>
            <w:rFonts w:eastAsia="Times New Roman"/>
            <w:sz w:val="22"/>
            <w:szCs w:val="22"/>
            <w:lang w:eastAsia="pl-PL"/>
          </w:rPr>
          <w:t>ustawy</w:t>
        </w:r>
      </w:hyperlink>
      <w:r w:rsidRPr="00BC4A75">
        <w:rPr>
          <w:rFonts w:eastAsia="Times New Roman"/>
          <w:sz w:val="22"/>
          <w:szCs w:val="22"/>
          <w:lang w:eastAsia="pl-PL"/>
        </w:rPr>
        <w:t> z dnia 16 kwietnia 2004 r. o ochronie przyrody, występujących w zasięgu oddziaływania zamierzonego korzystania z wód lub planowanych do wykonania urządzeń wodnych</w:t>
      </w:r>
      <w:bookmarkEnd w:id="25"/>
    </w:p>
    <w:p w:rsidR="00BF3783" w:rsidRDefault="009E4E9B" w:rsidP="00BF3783">
      <w:r>
        <w:t>Nie dotyczy. Planowana inwestycja w żaden sposób nie będzie wywierać oddziaływania na ciek</w:t>
      </w:r>
      <w:r w:rsidR="000F22C3">
        <w:t xml:space="preserve"> i przyrodę.</w:t>
      </w:r>
    </w:p>
    <w:p w:rsidR="00544B2B" w:rsidRPr="00BC4A75" w:rsidRDefault="00544B2B" w:rsidP="00BF3783"/>
    <w:p w:rsidR="00D8657B" w:rsidRPr="00BC4A75" w:rsidRDefault="00D8657B" w:rsidP="007216A8">
      <w:pPr>
        <w:pStyle w:val="Nagwek2"/>
        <w:numPr>
          <w:ilvl w:val="0"/>
          <w:numId w:val="10"/>
        </w:numPr>
        <w:rPr>
          <w:rFonts w:eastAsia="Times New Roman"/>
          <w:sz w:val="22"/>
          <w:szCs w:val="22"/>
          <w:lang w:eastAsia="pl-PL"/>
        </w:rPr>
      </w:pPr>
      <w:bookmarkStart w:id="26" w:name="_Toc22635641"/>
      <w:r w:rsidRPr="00BC4A75">
        <w:rPr>
          <w:rFonts w:eastAsia="Times New Roman"/>
          <w:sz w:val="22"/>
          <w:szCs w:val="22"/>
          <w:lang w:eastAsia="pl-PL"/>
        </w:rPr>
        <w:t>Wnioski</w:t>
      </w:r>
      <w:bookmarkEnd w:id="26"/>
    </w:p>
    <w:p w:rsidR="000F22C3" w:rsidRDefault="000F22C3" w:rsidP="00053EAC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27" w:name="_GoBack"/>
      <w:bookmarkEnd w:id="27"/>
    </w:p>
    <w:p w:rsidR="00053EAC" w:rsidRPr="00BC4A75" w:rsidRDefault="000F22C3" w:rsidP="00053EAC">
      <w:pPr>
        <w:pStyle w:val="NormalnyWeb"/>
        <w:spacing w:before="0" w:beforeAutospacing="0" w:after="0" w:afterAutospacing="0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Inwestor – Oświetlenie Uliczne i Drogowe sp. z o.o.</w:t>
      </w:r>
      <w:r w:rsidR="00053EAC" w:rsidRPr="00BC4A75">
        <w:rPr>
          <w:rFonts w:ascii="Calibri" w:eastAsia="Calibri" w:hAnsi="Calibri"/>
          <w:sz w:val="22"/>
          <w:szCs w:val="22"/>
          <w:lang w:eastAsia="en-US"/>
        </w:rPr>
        <w:t xml:space="preserve">, może wystąpić do 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Państwowego Gospodarstwa Wodnego Wody Polskie</w:t>
      </w:r>
      <w:r w:rsidR="00053EAC" w:rsidRPr="00BC4A7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053EAC" w:rsidRPr="00BC4A75">
        <w:rPr>
          <w:rFonts w:ascii="Calibri" w:eastAsia="Calibri" w:hAnsi="Calibri"/>
          <w:sz w:val="22"/>
          <w:szCs w:val="22"/>
          <w:lang w:eastAsia="en-US"/>
        </w:rPr>
        <w:t xml:space="preserve">z wnioskiem o wydanie pozwolenia wodnoprawnego na wykonanie </w:t>
      </w:r>
      <w:r>
        <w:rPr>
          <w:rFonts w:ascii="Calibri" w:eastAsia="Calibri" w:hAnsi="Calibri"/>
          <w:sz w:val="22"/>
          <w:szCs w:val="22"/>
          <w:lang w:eastAsia="en-US"/>
        </w:rPr>
        <w:t>projektowanej linii oświetleniowej.</w:t>
      </w:r>
      <w:r w:rsidR="00053EAC" w:rsidRPr="00BC4A75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:rsidR="00403AA8" w:rsidRPr="00BC4A75" w:rsidRDefault="00403AA8" w:rsidP="00053EAC">
      <w:pPr>
        <w:pStyle w:val="NormalnyWeb"/>
        <w:spacing w:before="0" w:beforeAutospacing="0" w:after="0" w:afterAutospacing="0"/>
        <w:rPr>
          <w:rFonts w:ascii="Calibri" w:eastAsia="Calibri" w:hAnsi="Calibri"/>
          <w:sz w:val="22"/>
          <w:szCs w:val="22"/>
          <w:lang w:eastAsia="en-US"/>
        </w:rPr>
      </w:pPr>
    </w:p>
    <w:p w:rsidR="00053EAC" w:rsidRPr="00BC4A75" w:rsidRDefault="00053EAC" w:rsidP="00053EAC">
      <w:pPr>
        <w:pStyle w:val="NormalnyWeb"/>
        <w:spacing w:before="0" w:beforeAutospacing="0" w:after="0" w:afterAutospacing="0"/>
        <w:rPr>
          <w:rFonts w:ascii="Calibri" w:eastAsia="Calibri" w:hAnsi="Calibri"/>
          <w:sz w:val="22"/>
          <w:szCs w:val="22"/>
          <w:lang w:eastAsia="en-US"/>
        </w:rPr>
      </w:pPr>
      <w:r w:rsidRPr="00BC4A75">
        <w:rPr>
          <w:rFonts w:ascii="Calibri" w:eastAsia="Calibri" w:hAnsi="Calibri"/>
          <w:sz w:val="22"/>
          <w:szCs w:val="22"/>
          <w:lang w:eastAsia="en-US"/>
        </w:rPr>
        <w:t xml:space="preserve">W związku z uzyskaniem pozwolenia wodnoprawnego Inwestor zobowiązany jest do: </w:t>
      </w:r>
      <w:r w:rsidRPr="00BC4A75">
        <w:rPr>
          <w:rFonts w:ascii="Calibri" w:eastAsia="Calibri" w:hAnsi="Calibri"/>
          <w:sz w:val="22"/>
          <w:szCs w:val="22"/>
          <w:lang w:eastAsia="en-US"/>
        </w:rPr>
        <w:br/>
      </w:r>
    </w:p>
    <w:p w:rsidR="00053EAC" w:rsidRPr="00BC4A75" w:rsidRDefault="00053EAC" w:rsidP="00053EAC">
      <w:pPr>
        <w:pStyle w:val="NormalnyWeb"/>
        <w:numPr>
          <w:ilvl w:val="0"/>
          <w:numId w:val="29"/>
        </w:numPr>
        <w:spacing w:before="0" w:beforeAutospacing="0" w:after="0" w:afterAutospacing="0"/>
        <w:rPr>
          <w:rFonts w:ascii="Calibri" w:eastAsia="Calibri" w:hAnsi="Calibri"/>
          <w:sz w:val="22"/>
          <w:szCs w:val="22"/>
          <w:lang w:eastAsia="en-US"/>
        </w:rPr>
      </w:pPr>
      <w:r w:rsidRPr="00BC4A75">
        <w:rPr>
          <w:rFonts w:ascii="Calibri" w:eastAsia="Calibri" w:hAnsi="Calibri"/>
          <w:sz w:val="22"/>
          <w:szCs w:val="22"/>
          <w:lang w:eastAsia="en-US"/>
        </w:rPr>
        <w:t>wykonania robót zgodnie z projektem budowlanym i operatem wodnoprawnym</w:t>
      </w:r>
    </w:p>
    <w:p w:rsidR="00053EAC" w:rsidRPr="00BC4A75" w:rsidRDefault="00053EAC" w:rsidP="00053EAC">
      <w:pPr>
        <w:pStyle w:val="NormalnyWeb"/>
        <w:numPr>
          <w:ilvl w:val="0"/>
          <w:numId w:val="29"/>
        </w:numPr>
        <w:spacing w:before="0" w:beforeAutospacing="0" w:after="0" w:afterAutospacing="0"/>
        <w:rPr>
          <w:rFonts w:ascii="Calibri" w:eastAsia="Calibri" w:hAnsi="Calibri"/>
          <w:sz w:val="22"/>
          <w:szCs w:val="22"/>
          <w:lang w:eastAsia="en-US"/>
        </w:rPr>
      </w:pPr>
      <w:r w:rsidRPr="00BC4A75">
        <w:rPr>
          <w:rFonts w:ascii="Calibri" w:eastAsia="Calibri" w:hAnsi="Calibri"/>
          <w:sz w:val="22"/>
          <w:szCs w:val="22"/>
          <w:lang w:eastAsia="en-US"/>
        </w:rPr>
        <w:t>niezwłocznej naprawy ewentualnych uszkodzeń</w:t>
      </w:r>
    </w:p>
    <w:p w:rsidR="00053EAC" w:rsidRPr="00BC4A75" w:rsidRDefault="00053EAC" w:rsidP="00053EAC">
      <w:pPr>
        <w:pStyle w:val="NormalnyWeb"/>
        <w:numPr>
          <w:ilvl w:val="0"/>
          <w:numId w:val="29"/>
        </w:numPr>
        <w:spacing w:before="0" w:beforeAutospacing="0" w:after="0" w:afterAutospacing="0"/>
        <w:rPr>
          <w:rFonts w:ascii="Calibri" w:eastAsia="Calibri" w:hAnsi="Calibri"/>
          <w:sz w:val="22"/>
          <w:szCs w:val="22"/>
          <w:lang w:eastAsia="en-US"/>
        </w:rPr>
      </w:pPr>
      <w:r w:rsidRPr="00BC4A75">
        <w:rPr>
          <w:rFonts w:ascii="Calibri" w:eastAsia="Calibri" w:hAnsi="Calibri"/>
          <w:sz w:val="22"/>
          <w:szCs w:val="22"/>
          <w:lang w:eastAsia="en-US"/>
        </w:rPr>
        <w:t xml:space="preserve">powiadomienia zainteresowanych stron o terminie rozpoczęcia robót </w:t>
      </w:r>
    </w:p>
    <w:p w:rsidR="00053EAC" w:rsidRPr="00BC4A75" w:rsidRDefault="00053EAC" w:rsidP="00053EAC">
      <w:pPr>
        <w:pStyle w:val="NormalnyWeb"/>
        <w:numPr>
          <w:ilvl w:val="0"/>
          <w:numId w:val="29"/>
        </w:numPr>
        <w:spacing w:before="0" w:beforeAutospacing="0" w:after="0" w:afterAutospacing="0"/>
        <w:rPr>
          <w:rFonts w:ascii="Calibri" w:eastAsia="Calibri" w:hAnsi="Calibri"/>
          <w:sz w:val="22"/>
          <w:szCs w:val="22"/>
          <w:lang w:eastAsia="en-US"/>
        </w:rPr>
      </w:pPr>
      <w:r w:rsidRPr="00BC4A75">
        <w:rPr>
          <w:rFonts w:ascii="Calibri" w:eastAsia="Calibri" w:hAnsi="Calibri"/>
          <w:sz w:val="22"/>
          <w:szCs w:val="22"/>
          <w:lang w:eastAsia="en-US"/>
        </w:rPr>
        <w:t xml:space="preserve">wynagrodzenia ewentualnych szkód osobom trzecim </w:t>
      </w:r>
    </w:p>
    <w:p w:rsidR="00053EAC" w:rsidRPr="00BC4A75" w:rsidRDefault="00053EAC" w:rsidP="00053EAC">
      <w:pPr>
        <w:pStyle w:val="NormalnyWeb"/>
        <w:numPr>
          <w:ilvl w:val="0"/>
          <w:numId w:val="29"/>
        </w:numPr>
        <w:spacing w:before="0" w:beforeAutospacing="0" w:after="0" w:afterAutospacing="0"/>
        <w:rPr>
          <w:rFonts w:ascii="Calibri" w:eastAsia="Calibri" w:hAnsi="Calibri"/>
          <w:sz w:val="22"/>
          <w:szCs w:val="22"/>
          <w:lang w:eastAsia="en-US"/>
        </w:rPr>
      </w:pPr>
      <w:r w:rsidRPr="00BC4A75">
        <w:rPr>
          <w:rFonts w:ascii="Calibri" w:eastAsia="Calibri" w:hAnsi="Calibri"/>
          <w:sz w:val="22"/>
          <w:szCs w:val="22"/>
          <w:lang w:eastAsia="en-US"/>
        </w:rPr>
        <w:t>doprowadzenia terenu robót do stanu pierwotnego</w:t>
      </w:r>
    </w:p>
    <w:p w:rsidR="00DB2467" w:rsidRPr="00BC4A75" w:rsidRDefault="00053EAC" w:rsidP="00A40A29">
      <w:pPr>
        <w:spacing w:after="0" w:line="240" w:lineRule="auto"/>
        <w:ind w:firstLine="480"/>
        <w:rPr>
          <w:rFonts w:eastAsia="Times New Roman" w:cs="Times New Roman"/>
          <w:color w:val="000000"/>
          <w:lang w:eastAsia="pl-PL"/>
        </w:rPr>
      </w:pPr>
      <w:r w:rsidRPr="00BC4A75">
        <w:rPr>
          <w:rFonts w:ascii="Calibri" w:eastAsia="Calibri" w:hAnsi="Calibri" w:cs="Times New Roman"/>
        </w:rPr>
        <w:t>wykonania pełnej inwentaryzacji wybudowanej sieci</w:t>
      </w:r>
      <w:r w:rsidRPr="00BC4A75">
        <w:rPr>
          <w:rFonts w:ascii="Calibri" w:eastAsia="Calibri" w:hAnsi="Calibri" w:cs="Times New Roman"/>
        </w:rPr>
        <w:br/>
      </w:r>
    </w:p>
    <w:p w:rsidR="00DB2467" w:rsidRPr="00BC4A75" w:rsidRDefault="00DB2467" w:rsidP="0023620F">
      <w:pPr>
        <w:spacing w:after="0" w:line="240" w:lineRule="auto"/>
        <w:ind w:firstLine="480"/>
        <w:jc w:val="center"/>
        <w:rPr>
          <w:rFonts w:eastAsia="Times New Roman" w:cs="Times New Roman"/>
          <w:color w:val="000000"/>
          <w:lang w:eastAsia="pl-PL"/>
        </w:rPr>
      </w:pPr>
    </w:p>
    <w:p w:rsidR="00DB2467" w:rsidRPr="00BC4A75" w:rsidRDefault="0023620F" w:rsidP="0023620F">
      <w:pPr>
        <w:spacing w:after="0" w:line="240" w:lineRule="auto"/>
        <w:ind w:firstLine="4253"/>
        <w:jc w:val="center"/>
        <w:rPr>
          <w:rFonts w:eastAsia="Times New Roman" w:cs="Times New Roman"/>
          <w:color w:val="000000"/>
          <w:lang w:eastAsia="pl-PL"/>
        </w:rPr>
      </w:pPr>
      <w:r w:rsidRPr="00BC4A75">
        <w:rPr>
          <w:rFonts w:eastAsia="Times New Roman" w:cs="Times New Roman"/>
          <w:color w:val="000000"/>
          <w:lang w:eastAsia="pl-PL"/>
        </w:rPr>
        <w:t>Opracowanie:</w:t>
      </w:r>
    </w:p>
    <w:p w:rsidR="0023620F" w:rsidRPr="00BC4A75" w:rsidRDefault="0023620F" w:rsidP="0023620F">
      <w:pPr>
        <w:spacing w:after="0" w:line="240" w:lineRule="auto"/>
        <w:ind w:firstLine="4253"/>
        <w:jc w:val="center"/>
        <w:rPr>
          <w:rFonts w:eastAsia="Times New Roman" w:cs="Times New Roman"/>
          <w:color w:val="000000"/>
          <w:lang w:eastAsia="pl-PL"/>
        </w:rPr>
      </w:pPr>
    </w:p>
    <w:p w:rsidR="0023620F" w:rsidRPr="00BC4A75" w:rsidRDefault="0023620F" w:rsidP="0023620F">
      <w:pPr>
        <w:spacing w:after="0" w:line="240" w:lineRule="auto"/>
        <w:ind w:firstLine="4253"/>
        <w:jc w:val="center"/>
        <w:rPr>
          <w:rFonts w:eastAsia="Times New Roman" w:cs="Times New Roman"/>
          <w:color w:val="000000"/>
          <w:lang w:eastAsia="pl-PL"/>
        </w:rPr>
      </w:pPr>
    </w:p>
    <w:p w:rsidR="000D39F0" w:rsidRPr="00BC4A75" w:rsidRDefault="00774AE0" w:rsidP="0023620F">
      <w:pPr>
        <w:spacing w:after="0" w:line="240" w:lineRule="auto"/>
        <w:ind w:firstLine="4253"/>
        <w:jc w:val="center"/>
        <w:rPr>
          <w:rFonts w:eastAsia="Times New Roman" w:cs="Times New Roman"/>
          <w:color w:val="000000"/>
          <w:lang w:eastAsia="pl-PL"/>
        </w:rPr>
      </w:pPr>
      <w:r w:rsidRPr="00BC4A75">
        <w:rPr>
          <w:rFonts w:eastAsia="Times New Roman" w:cs="Times New Roman"/>
          <w:color w:val="000000"/>
          <w:lang w:eastAsia="pl-PL"/>
        </w:rPr>
        <w:t xml:space="preserve">mgr </w:t>
      </w:r>
      <w:r w:rsidR="00D04191" w:rsidRPr="00BC4A75">
        <w:rPr>
          <w:rFonts w:eastAsia="Times New Roman" w:cs="Times New Roman"/>
          <w:color w:val="000000"/>
          <w:lang w:eastAsia="pl-PL"/>
        </w:rPr>
        <w:t xml:space="preserve">inż. </w:t>
      </w:r>
      <w:r w:rsidR="0001525A" w:rsidRPr="00BC4A75">
        <w:rPr>
          <w:rFonts w:eastAsia="Times New Roman" w:cs="Times New Roman"/>
          <w:color w:val="000000"/>
          <w:lang w:eastAsia="pl-PL"/>
        </w:rPr>
        <w:t>Jerzy Woźniak</w:t>
      </w:r>
    </w:p>
    <w:p w:rsidR="0023620F" w:rsidRPr="00BC4A75" w:rsidRDefault="0023620F" w:rsidP="000D39F0">
      <w:pPr>
        <w:spacing w:after="0" w:line="240" w:lineRule="auto"/>
        <w:ind w:firstLine="4253"/>
        <w:rPr>
          <w:rFonts w:eastAsia="Times New Roman" w:cs="Times New Roman"/>
          <w:color w:val="000000"/>
          <w:lang w:eastAsia="pl-PL"/>
        </w:rPr>
      </w:pPr>
    </w:p>
    <w:sectPr w:rsidR="0023620F" w:rsidRPr="00BC4A75" w:rsidSect="00391879">
      <w:footerReference w:type="default" r:id="rId9"/>
      <w:pgSz w:w="11906" w:h="16838"/>
      <w:pgMar w:top="1417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3638" w:rsidRDefault="00693638" w:rsidP="005E794A">
      <w:pPr>
        <w:spacing w:after="0" w:line="240" w:lineRule="auto"/>
      </w:pPr>
      <w:r>
        <w:separator/>
      </w:r>
    </w:p>
  </w:endnote>
  <w:endnote w:type="continuationSeparator" w:id="1">
    <w:p w:rsidR="00693638" w:rsidRDefault="00693638" w:rsidP="005E7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463914"/>
      <w:docPartObj>
        <w:docPartGallery w:val="Page Numbers (Bottom of Page)"/>
        <w:docPartUnique/>
      </w:docPartObj>
    </w:sdtPr>
    <w:sdtContent>
      <w:p w:rsidR="00E7433D" w:rsidRDefault="00D92548">
        <w:pPr>
          <w:pStyle w:val="Stopka"/>
          <w:jc w:val="right"/>
        </w:pPr>
        <w:fldSimple w:instr=" PAGE   \* MERGEFORMAT ">
          <w:r w:rsidR="00322CB6">
            <w:rPr>
              <w:noProof/>
            </w:rPr>
            <w:t>2</w:t>
          </w:r>
        </w:fldSimple>
      </w:p>
    </w:sdtContent>
  </w:sdt>
  <w:p w:rsidR="00E7433D" w:rsidRDefault="00E7433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3638" w:rsidRDefault="00693638" w:rsidP="005E794A">
      <w:pPr>
        <w:spacing w:after="0" w:line="240" w:lineRule="auto"/>
      </w:pPr>
      <w:r>
        <w:separator/>
      </w:r>
    </w:p>
  </w:footnote>
  <w:footnote w:type="continuationSeparator" w:id="1">
    <w:p w:rsidR="00693638" w:rsidRDefault="00693638" w:rsidP="005E79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4A83348"/>
    <w:lvl w:ilvl="0">
      <w:numFmt w:val="bullet"/>
      <w:lvlText w:val="*"/>
      <w:lvlJc w:val="left"/>
    </w:lvl>
  </w:abstractNum>
  <w:abstractNum w:abstractNumId="1">
    <w:nsid w:val="001C4E4C"/>
    <w:multiLevelType w:val="hybridMultilevel"/>
    <w:tmpl w:val="564C1C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85AA6"/>
    <w:multiLevelType w:val="hybridMultilevel"/>
    <w:tmpl w:val="BBBCCD88"/>
    <w:lvl w:ilvl="0" w:tplc="1A4E8F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AF4D34"/>
    <w:multiLevelType w:val="multilevel"/>
    <w:tmpl w:val="8F147CD8"/>
    <w:lvl w:ilvl="0">
      <w:start w:val="1"/>
      <w:numFmt w:val="decimal"/>
      <w:lvlText w:val="%1."/>
      <w:lvlJc w:val="left"/>
      <w:pPr>
        <w:ind w:left="720" w:hanging="360"/>
      </w:pPr>
      <w:rPr>
        <w:color w:val="4F81BD" w:themeColor="accent1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eastAsia="Times New Roman" w:cstheme="minorBidi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cstheme="minorBidi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cstheme="minorBidi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cstheme="minorBidi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cstheme="minorBidi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cstheme="minorBidi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cstheme="minorBidi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Times New Roman" w:cstheme="minorBidi" w:hint="default"/>
        <w:sz w:val="24"/>
      </w:rPr>
    </w:lvl>
  </w:abstractNum>
  <w:abstractNum w:abstractNumId="4">
    <w:nsid w:val="1842510F"/>
    <w:multiLevelType w:val="hybridMultilevel"/>
    <w:tmpl w:val="7D42C0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0434F9"/>
    <w:multiLevelType w:val="hybridMultilevel"/>
    <w:tmpl w:val="6A3CDE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501DD3"/>
    <w:multiLevelType w:val="multilevel"/>
    <w:tmpl w:val="8F147CD8"/>
    <w:lvl w:ilvl="0">
      <w:start w:val="1"/>
      <w:numFmt w:val="decimal"/>
      <w:lvlText w:val="%1."/>
      <w:lvlJc w:val="left"/>
      <w:pPr>
        <w:ind w:left="720" w:hanging="360"/>
      </w:pPr>
      <w:rPr>
        <w:color w:val="4F81BD" w:themeColor="accent1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eastAsia="Times New Roman" w:cstheme="minorBidi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cstheme="minorBidi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cstheme="minorBidi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cstheme="minorBidi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cstheme="minorBidi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cstheme="minorBidi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cstheme="minorBidi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Times New Roman" w:cstheme="minorBidi" w:hint="default"/>
        <w:sz w:val="24"/>
      </w:rPr>
    </w:lvl>
  </w:abstractNum>
  <w:abstractNum w:abstractNumId="7">
    <w:nsid w:val="23D7224C"/>
    <w:multiLevelType w:val="hybridMultilevel"/>
    <w:tmpl w:val="0FF0D6A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5142036"/>
    <w:multiLevelType w:val="hybridMultilevel"/>
    <w:tmpl w:val="FC54ECD2"/>
    <w:lvl w:ilvl="0" w:tplc="0415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9">
    <w:nsid w:val="267351AA"/>
    <w:multiLevelType w:val="hybridMultilevel"/>
    <w:tmpl w:val="69E61C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08696E"/>
    <w:multiLevelType w:val="hybridMultilevel"/>
    <w:tmpl w:val="F4C02CD6"/>
    <w:lvl w:ilvl="0" w:tplc="0415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1">
    <w:nsid w:val="2CFD32BB"/>
    <w:multiLevelType w:val="hybridMultilevel"/>
    <w:tmpl w:val="D4CE9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A0731A"/>
    <w:multiLevelType w:val="hybridMultilevel"/>
    <w:tmpl w:val="CD2209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8A1790">
      <w:numFmt w:val="bullet"/>
      <w:lvlText w:val="·"/>
      <w:lvlJc w:val="left"/>
      <w:pPr>
        <w:ind w:left="1440" w:hanging="360"/>
      </w:pPr>
      <w:rPr>
        <w:rFonts w:ascii="Calibri" w:eastAsiaTheme="minorHAnsi" w:hAnsi="Calibri" w:cs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EC201B"/>
    <w:multiLevelType w:val="hybridMultilevel"/>
    <w:tmpl w:val="7F3246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5A6104"/>
    <w:multiLevelType w:val="hybridMultilevel"/>
    <w:tmpl w:val="CF823D7E"/>
    <w:lvl w:ilvl="0" w:tplc="0974EB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DF23692"/>
    <w:multiLevelType w:val="hybridMultilevel"/>
    <w:tmpl w:val="CF823D7E"/>
    <w:lvl w:ilvl="0" w:tplc="0974EB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6241C62"/>
    <w:multiLevelType w:val="hybridMultilevel"/>
    <w:tmpl w:val="BB845860"/>
    <w:lvl w:ilvl="0" w:tplc="B9740CE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F67FE1"/>
    <w:multiLevelType w:val="hybridMultilevel"/>
    <w:tmpl w:val="7F12541E"/>
    <w:lvl w:ilvl="0" w:tplc="0415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8">
    <w:nsid w:val="486D31B2"/>
    <w:multiLevelType w:val="hybridMultilevel"/>
    <w:tmpl w:val="E26A76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F614A3"/>
    <w:multiLevelType w:val="hybridMultilevel"/>
    <w:tmpl w:val="10F6F5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675406"/>
    <w:multiLevelType w:val="hybridMultilevel"/>
    <w:tmpl w:val="7428B5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426CE5"/>
    <w:multiLevelType w:val="hybridMultilevel"/>
    <w:tmpl w:val="10F6F5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AC3953"/>
    <w:multiLevelType w:val="hybridMultilevel"/>
    <w:tmpl w:val="C346F7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3B7376"/>
    <w:multiLevelType w:val="hybridMultilevel"/>
    <w:tmpl w:val="504CE7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C82B4B"/>
    <w:multiLevelType w:val="multilevel"/>
    <w:tmpl w:val="8F147CD8"/>
    <w:lvl w:ilvl="0">
      <w:start w:val="1"/>
      <w:numFmt w:val="decimal"/>
      <w:lvlText w:val="%1."/>
      <w:lvlJc w:val="left"/>
      <w:pPr>
        <w:ind w:left="720" w:hanging="360"/>
      </w:pPr>
      <w:rPr>
        <w:color w:val="4F81BD" w:themeColor="accent1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eastAsia="Times New Roman" w:cstheme="minorBidi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cstheme="minorBidi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cstheme="minorBidi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cstheme="minorBidi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cstheme="minorBidi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cstheme="minorBidi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cstheme="minorBidi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Times New Roman" w:cstheme="minorBidi" w:hint="default"/>
        <w:sz w:val="24"/>
      </w:rPr>
    </w:lvl>
  </w:abstractNum>
  <w:abstractNum w:abstractNumId="25">
    <w:nsid w:val="5D1B1557"/>
    <w:multiLevelType w:val="hybridMultilevel"/>
    <w:tmpl w:val="BD0E4096"/>
    <w:lvl w:ilvl="0" w:tplc="0415000F">
      <w:start w:val="1"/>
      <w:numFmt w:val="decimal"/>
      <w:lvlText w:val="%1."/>
      <w:lvlJc w:val="left"/>
      <w:pPr>
        <w:ind w:left="240" w:hanging="360"/>
      </w:pPr>
    </w:lvl>
    <w:lvl w:ilvl="1" w:tplc="04150019" w:tentative="1">
      <w:start w:val="1"/>
      <w:numFmt w:val="lowerLetter"/>
      <w:lvlText w:val="%2."/>
      <w:lvlJc w:val="left"/>
      <w:pPr>
        <w:ind w:left="960" w:hanging="360"/>
      </w:pPr>
    </w:lvl>
    <w:lvl w:ilvl="2" w:tplc="0415001B" w:tentative="1">
      <w:start w:val="1"/>
      <w:numFmt w:val="lowerRoman"/>
      <w:lvlText w:val="%3."/>
      <w:lvlJc w:val="right"/>
      <w:pPr>
        <w:ind w:left="1680" w:hanging="180"/>
      </w:pPr>
    </w:lvl>
    <w:lvl w:ilvl="3" w:tplc="0415000F" w:tentative="1">
      <w:start w:val="1"/>
      <w:numFmt w:val="decimal"/>
      <w:lvlText w:val="%4."/>
      <w:lvlJc w:val="left"/>
      <w:pPr>
        <w:ind w:left="2400" w:hanging="360"/>
      </w:pPr>
    </w:lvl>
    <w:lvl w:ilvl="4" w:tplc="04150019" w:tentative="1">
      <w:start w:val="1"/>
      <w:numFmt w:val="lowerLetter"/>
      <w:lvlText w:val="%5."/>
      <w:lvlJc w:val="left"/>
      <w:pPr>
        <w:ind w:left="3120" w:hanging="360"/>
      </w:pPr>
    </w:lvl>
    <w:lvl w:ilvl="5" w:tplc="0415001B" w:tentative="1">
      <w:start w:val="1"/>
      <w:numFmt w:val="lowerRoman"/>
      <w:lvlText w:val="%6."/>
      <w:lvlJc w:val="right"/>
      <w:pPr>
        <w:ind w:left="3840" w:hanging="180"/>
      </w:pPr>
    </w:lvl>
    <w:lvl w:ilvl="6" w:tplc="0415000F" w:tentative="1">
      <w:start w:val="1"/>
      <w:numFmt w:val="decimal"/>
      <w:lvlText w:val="%7."/>
      <w:lvlJc w:val="left"/>
      <w:pPr>
        <w:ind w:left="4560" w:hanging="360"/>
      </w:pPr>
    </w:lvl>
    <w:lvl w:ilvl="7" w:tplc="04150019" w:tentative="1">
      <w:start w:val="1"/>
      <w:numFmt w:val="lowerLetter"/>
      <w:lvlText w:val="%8."/>
      <w:lvlJc w:val="left"/>
      <w:pPr>
        <w:ind w:left="5280" w:hanging="360"/>
      </w:pPr>
    </w:lvl>
    <w:lvl w:ilvl="8" w:tplc="0415001B" w:tentative="1">
      <w:start w:val="1"/>
      <w:numFmt w:val="lowerRoman"/>
      <w:lvlText w:val="%9."/>
      <w:lvlJc w:val="right"/>
      <w:pPr>
        <w:ind w:left="6000" w:hanging="180"/>
      </w:pPr>
    </w:lvl>
  </w:abstractNum>
  <w:abstractNum w:abstractNumId="26">
    <w:nsid w:val="5D5B338E"/>
    <w:multiLevelType w:val="multilevel"/>
    <w:tmpl w:val="8F147CD8"/>
    <w:lvl w:ilvl="0">
      <w:start w:val="1"/>
      <w:numFmt w:val="decimal"/>
      <w:lvlText w:val="%1."/>
      <w:lvlJc w:val="left"/>
      <w:pPr>
        <w:ind w:left="720" w:hanging="360"/>
      </w:pPr>
      <w:rPr>
        <w:color w:val="4F81BD" w:themeColor="accent1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eastAsia="Times New Roman" w:cstheme="minorBidi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cstheme="minorBidi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cstheme="minorBidi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cstheme="minorBidi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cstheme="minorBidi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cstheme="minorBidi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cstheme="minorBidi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Times New Roman" w:cstheme="minorBidi" w:hint="default"/>
        <w:sz w:val="24"/>
      </w:rPr>
    </w:lvl>
  </w:abstractNum>
  <w:abstractNum w:abstractNumId="27">
    <w:nsid w:val="5DC811C5"/>
    <w:multiLevelType w:val="hybridMultilevel"/>
    <w:tmpl w:val="E89411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470B85"/>
    <w:multiLevelType w:val="hybridMultilevel"/>
    <w:tmpl w:val="639CC114"/>
    <w:lvl w:ilvl="0" w:tplc="0415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9">
    <w:nsid w:val="5E9E0B07"/>
    <w:multiLevelType w:val="hybridMultilevel"/>
    <w:tmpl w:val="24AE7A96"/>
    <w:lvl w:ilvl="0" w:tplc="81F05B96">
      <w:start w:val="1"/>
      <w:numFmt w:val="lowerLetter"/>
      <w:lvlText w:val="%1)"/>
      <w:lvlJc w:val="left"/>
      <w:pPr>
        <w:ind w:left="1140" w:hanging="360"/>
      </w:pPr>
      <w:rPr>
        <w:rFonts w:eastAsia="Times New Roman" w:cstheme="minorBid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0">
    <w:nsid w:val="612B786C"/>
    <w:multiLevelType w:val="hybridMultilevel"/>
    <w:tmpl w:val="504CE7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3147A8"/>
    <w:multiLevelType w:val="multilevel"/>
    <w:tmpl w:val="8F147CD8"/>
    <w:lvl w:ilvl="0">
      <w:start w:val="1"/>
      <w:numFmt w:val="decimal"/>
      <w:lvlText w:val="%1."/>
      <w:lvlJc w:val="left"/>
      <w:pPr>
        <w:ind w:left="720" w:hanging="360"/>
      </w:pPr>
      <w:rPr>
        <w:color w:val="4F81BD" w:themeColor="accent1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eastAsia="Times New Roman" w:cstheme="minorBidi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cstheme="minorBidi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cstheme="minorBidi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cstheme="minorBidi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cstheme="minorBidi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cstheme="minorBidi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cstheme="minorBidi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Times New Roman" w:cstheme="minorBidi" w:hint="default"/>
        <w:sz w:val="24"/>
      </w:rPr>
    </w:lvl>
  </w:abstractNum>
  <w:abstractNum w:abstractNumId="32">
    <w:nsid w:val="649C07D2"/>
    <w:multiLevelType w:val="multilevel"/>
    <w:tmpl w:val="8F147CD8"/>
    <w:lvl w:ilvl="0">
      <w:start w:val="1"/>
      <w:numFmt w:val="decimal"/>
      <w:lvlText w:val="%1."/>
      <w:lvlJc w:val="left"/>
      <w:pPr>
        <w:ind w:left="720" w:hanging="360"/>
      </w:pPr>
      <w:rPr>
        <w:color w:val="4F81BD" w:themeColor="accent1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eastAsia="Times New Roman" w:cstheme="minorBidi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cstheme="minorBidi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cstheme="minorBidi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cstheme="minorBidi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cstheme="minorBidi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cstheme="minorBidi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cstheme="minorBidi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Times New Roman" w:cstheme="minorBidi" w:hint="default"/>
        <w:sz w:val="24"/>
      </w:rPr>
    </w:lvl>
  </w:abstractNum>
  <w:abstractNum w:abstractNumId="33">
    <w:nsid w:val="65180B93"/>
    <w:multiLevelType w:val="hybridMultilevel"/>
    <w:tmpl w:val="8D00D190"/>
    <w:lvl w:ilvl="0" w:tplc="04150001">
      <w:start w:val="1"/>
      <w:numFmt w:val="bullet"/>
      <w:lvlText w:val=""/>
      <w:lvlJc w:val="left"/>
      <w:pPr>
        <w:ind w:left="14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3" w:hanging="360"/>
      </w:pPr>
      <w:rPr>
        <w:rFonts w:ascii="Wingdings" w:hAnsi="Wingdings" w:hint="default"/>
      </w:rPr>
    </w:lvl>
  </w:abstractNum>
  <w:abstractNum w:abstractNumId="34">
    <w:nsid w:val="66325FF0"/>
    <w:multiLevelType w:val="hybridMultilevel"/>
    <w:tmpl w:val="10F6F5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045CEC"/>
    <w:multiLevelType w:val="hybridMultilevel"/>
    <w:tmpl w:val="287441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D544A6"/>
    <w:multiLevelType w:val="hybridMultilevel"/>
    <w:tmpl w:val="A4C245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DE3A50"/>
    <w:multiLevelType w:val="hybridMultilevel"/>
    <w:tmpl w:val="C23AB53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03D1975"/>
    <w:multiLevelType w:val="hybridMultilevel"/>
    <w:tmpl w:val="E26A76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C32DAE"/>
    <w:multiLevelType w:val="hybridMultilevel"/>
    <w:tmpl w:val="3200B5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9C4507"/>
    <w:multiLevelType w:val="multilevel"/>
    <w:tmpl w:val="1BD063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1">
    <w:nsid w:val="73C94950"/>
    <w:multiLevelType w:val="hybridMultilevel"/>
    <w:tmpl w:val="6E96E9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852344"/>
    <w:multiLevelType w:val="hybridMultilevel"/>
    <w:tmpl w:val="33A253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8224EF"/>
    <w:multiLevelType w:val="multilevel"/>
    <w:tmpl w:val="4A54EBC6"/>
    <w:lvl w:ilvl="0">
      <w:start w:val="1"/>
      <w:numFmt w:val="bullet"/>
      <w:lvlText w:val=""/>
      <w:lvlJc w:val="left"/>
      <w:pPr>
        <w:ind w:left="1425" w:hanging="720"/>
      </w:pPr>
      <w:rPr>
        <w:rFonts w:ascii="Symbol" w:hAnsi="Symbol" w:hint="default"/>
      </w:rPr>
    </w:lvl>
    <w:lvl w:ilvl="1">
      <w:start w:val="2"/>
      <w:numFmt w:val="decimal"/>
      <w:isLgl/>
      <w:lvlText w:val="%1.%2"/>
      <w:lvlJc w:val="left"/>
      <w:pPr>
        <w:ind w:left="2639" w:hanging="10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3538" w:hanging="1035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437" w:hanging="1035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538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2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753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843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9337" w:hanging="1440"/>
      </w:pPr>
      <w:rPr>
        <w:rFonts w:cs="Times New Roman" w:hint="default"/>
      </w:rPr>
    </w:lvl>
  </w:abstractNum>
  <w:abstractNum w:abstractNumId="44">
    <w:nsid w:val="7FFB2236"/>
    <w:multiLevelType w:val="hybridMultilevel"/>
    <w:tmpl w:val="341C6CF2"/>
    <w:lvl w:ilvl="0" w:tplc="1A4E8F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0027F8">
      <w:start w:val="1"/>
      <w:numFmt w:val="bullet"/>
      <w:lvlText w:val="▬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6"/>
  </w:num>
  <w:num w:numId="3">
    <w:abstractNumId w:val="2"/>
  </w:num>
  <w:num w:numId="4">
    <w:abstractNumId w:val="44"/>
  </w:num>
  <w:num w:numId="5">
    <w:abstractNumId w:val="4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1" w:hanging="283"/>
        </w:pPr>
        <w:rPr>
          <w:rFonts w:ascii="Symbol" w:hAnsi="Symbol" w:hint="default"/>
        </w:rPr>
      </w:lvl>
    </w:lvlOverride>
  </w:num>
  <w:num w:numId="7">
    <w:abstractNumId w:val="7"/>
  </w:num>
  <w:num w:numId="8">
    <w:abstractNumId w:val="9"/>
  </w:num>
  <w:num w:numId="9">
    <w:abstractNumId w:val="12"/>
  </w:num>
  <w:num w:numId="10">
    <w:abstractNumId w:val="3"/>
  </w:num>
  <w:num w:numId="11">
    <w:abstractNumId w:val="21"/>
  </w:num>
  <w:num w:numId="12">
    <w:abstractNumId w:val="34"/>
  </w:num>
  <w:num w:numId="13">
    <w:abstractNumId w:val="19"/>
  </w:num>
  <w:num w:numId="14">
    <w:abstractNumId w:val="39"/>
  </w:num>
  <w:num w:numId="15">
    <w:abstractNumId w:val="10"/>
  </w:num>
  <w:num w:numId="16">
    <w:abstractNumId w:val="36"/>
  </w:num>
  <w:num w:numId="17">
    <w:abstractNumId w:val="13"/>
  </w:num>
  <w:num w:numId="18">
    <w:abstractNumId w:val="40"/>
  </w:num>
  <w:num w:numId="19">
    <w:abstractNumId w:val="41"/>
  </w:num>
  <w:num w:numId="20">
    <w:abstractNumId w:val="11"/>
  </w:num>
  <w:num w:numId="21">
    <w:abstractNumId w:val="31"/>
  </w:num>
  <w:num w:numId="22">
    <w:abstractNumId w:val="32"/>
  </w:num>
  <w:num w:numId="23">
    <w:abstractNumId w:val="27"/>
  </w:num>
  <w:num w:numId="24">
    <w:abstractNumId w:val="22"/>
  </w:num>
  <w:num w:numId="25">
    <w:abstractNumId w:val="43"/>
  </w:num>
  <w:num w:numId="26">
    <w:abstractNumId w:val="1"/>
  </w:num>
  <w:num w:numId="27">
    <w:abstractNumId w:val="5"/>
  </w:num>
  <w:num w:numId="28">
    <w:abstractNumId w:val="20"/>
  </w:num>
  <w:num w:numId="29">
    <w:abstractNumId w:val="37"/>
  </w:num>
  <w:num w:numId="30">
    <w:abstractNumId w:val="15"/>
  </w:num>
  <w:num w:numId="31">
    <w:abstractNumId w:val="14"/>
  </w:num>
  <w:num w:numId="32">
    <w:abstractNumId w:val="29"/>
  </w:num>
  <w:num w:numId="33">
    <w:abstractNumId w:val="24"/>
  </w:num>
  <w:num w:numId="34">
    <w:abstractNumId w:val="6"/>
  </w:num>
  <w:num w:numId="35">
    <w:abstractNumId w:val="26"/>
  </w:num>
  <w:num w:numId="36">
    <w:abstractNumId w:val="33"/>
  </w:num>
  <w:num w:numId="37">
    <w:abstractNumId w:val="35"/>
  </w:num>
  <w:num w:numId="38">
    <w:abstractNumId w:val="30"/>
  </w:num>
  <w:num w:numId="39">
    <w:abstractNumId w:val="18"/>
  </w:num>
  <w:num w:numId="40">
    <w:abstractNumId w:val="8"/>
  </w:num>
  <w:num w:numId="41">
    <w:abstractNumId w:val="28"/>
  </w:num>
  <w:num w:numId="42">
    <w:abstractNumId w:val="17"/>
  </w:num>
  <w:num w:numId="43">
    <w:abstractNumId w:val="42"/>
  </w:num>
  <w:num w:numId="44">
    <w:abstractNumId w:val="23"/>
  </w:num>
  <w:num w:numId="45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453E"/>
    <w:rsid w:val="0000659C"/>
    <w:rsid w:val="0001525A"/>
    <w:rsid w:val="00017AA7"/>
    <w:rsid w:val="0002044F"/>
    <w:rsid w:val="000218FE"/>
    <w:rsid w:val="0002462A"/>
    <w:rsid w:val="0002473E"/>
    <w:rsid w:val="00024896"/>
    <w:rsid w:val="0002708C"/>
    <w:rsid w:val="000360A5"/>
    <w:rsid w:val="0005011C"/>
    <w:rsid w:val="00050FCA"/>
    <w:rsid w:val="00053EAC"/>
    <w:rsid w:val="00055A87"/>
    <w:rsid w:val="00060473"/>
    <w:rsid w:val="00062401"/>
    <w:rsid w:val="00062761"/>
    <w:rsid w:val="00064DCD"/>
    <w:rsid w:val="000655B4"/>
    <w:rsid w:val="00066A2D"/>
    <w:rsid w:val="0007032F"/>
    <w:rsid w:val="00071513"/>
    <w:rsid w:val="00080E72"/>
    <w:rsid w:val="00085BFF"/>
    <w:rsid w:val="000903DE"/>
    <w:rsid w:val="00095310"/>
    <w:rsid w:val="000A2294"/>
    <w:rsid w:val="000C2EEE"/>
    <w:rsid w:val="000C4BC3"/>
    <w:rsid w:val="000C689C"/>
    <w:rsid w:val="000D39F0"/>
    <w:rsid w:val="000D4861"/>
    <w:rsid w:val="000E1444"/>
    <w:rsid w:val="000E15D9"/>
    <w:rsid w:val="000E4613"/>
    <w:rsid w:val="000E602A"/>
    <w:rsid w:val="000F0E9B"/>
    <w:rsid w:val="000F22C3"/>
    <w:rsid w:val="000F26C5"/>
    <w:rsid w:val="00103221"/>
    <w:rsid w:val="001067D6"/>
    <w:rsid w:val="00133A1D"/>
    <w:rsid w:val="0014046A"/>
    <w:rsid w:val="0014296A"/>
    <w:rsid w:val="00150616"/>
    <w:rsid w:val="001601E5"/>
    <w:rsid w:val="00163B05"/>
    <w:rsid w:val="0016724D"/>
    <w:rsid w:val="00167B1F"/>
    <w:rsid w:val="00167B9F"/>
    <w:rsid w:val="0017036D"/>
    <w:rsid w:val="00181466"/>
    <w:rsid w:val="00185959"/>
    <w:rsid w:val="001867AF"/>
    <w:rsid w:val="00186EB0"/>
    <w:rsid w:val="001C7508"/>
    <w:rsid w:val="001D0119"/>
    <w:rsid w:val="001E106D"/>
    <w:rsid w:val="001E32AF"/>
    <w:rsid w:val="001E6CE2"/>
    <w:rsid w:val="0020116F"/>
    <w:rsid w:val="00205758"/>
    <w:rsid w:val="00223D0C"/>
    <w:rsid w:val="002244C2"/>
    <w:rsid w:val="00225FC8"/>
    <w:rsid w:val="00235269"/>
    <w:rsid w:val="0023620F"/>
    <w:rsid w:val="002424B4"/>
    <w:rsid w:val="00250350"/>
    <w:rsid w:val="00251B6F"/>
    <w:rsid w:val="002522C1"/>
    <w:rsid w:val="0025634A"/>
    <w:rsid w:val="002654AA"/>
    <w:rsid w:val="00267BE9"/>
    <w:rsid w:val="00294261"/>
    <w:rsid w:val="00294785"/>
    <w:rsid w:val="00297128"/>
    <w:rsid w:val="002B1081"/>
    <w:rsid w:val="002C608B"/>
    <w:rsid w:val="002E4F18"/>
    <w:rsid w:val="002F635A"/>
    <w:rsid w:val="00306B48"/>
    <w:rsid w:val="003070B0"/>
    <w:rsid w:val="0031483C"/>
    <w:rsid w:val="003178B2"/>
    <w:rsid w:val="00321644"/>
    <w:rsid w:val="00322A6E"/>
    <w:rsid w:val="00322CB6"/>
    <w:rsid w:val="003243EA"/>
    <w:rsid w:val="00336983"/>
    <w:rsid w:val="0034617F"/>
    <w:rsid w:val="00355F31"/>
    <w:rsid w:val="003615C6"/>
    <w:rsid w:val="003736B2"/>
    <w:rsid w:val="00381F82"/>
    <w:rsid w:val="00386CA5"/>
    <w:rsid w:val="003874DE"/>
    <w:rsid w:val="00391879"/>
    <w:rsid w:val="003942BF"/>
    <w:rsid w:val="00395E63"/>
    <w:rsid w:val="003A3B7F"/>
    <w:rsid w:val="003C66DE"/>
    <w:rsid w:val="003C732E"/>
    <w:rsid w:val="003C7FE8"/>
    <w:rsid w:val="003D2EA2"/>
    <w:rsid w:val="003D6287"/>
    <w:rsid w:val="003F18EF"/>
    <w:rsid w:val="00403AA8"/>
    <w:rsid w:val="00403BA4"/>
    <w:rsid w:val="004326BB"/>
    <w:rsid w:val="00444F41"/>
    <w:rsid w:val="00445AE2"/>
    <w:rsid w:val="0046096F"/>
    <w:rsid w:val="0047164F"/>
    <w:rsid w:val="00472604"/>
    <w:rsid w:val="004745DA"/>
    <w:rsid w:val="00474D0E"/>
    <w:rsid w:val="004765EA"/>
    <w:rsid w:val="00482500"/>
    <w:rsid w:val="00483574"/>
    <w:rsid w:val="00483AA8"/>
    <w:rsid w:val="004843BE"/>
    <w:rsid w:val="004843FF"/>
    <w:rsid w:val="00490893"/>
    <w:rsid w:val="00491D02"/>
    <w:rsid w:val="0049662F"/>
    <w:rsid w:val="004A1D4A"/>
    <w:rsid w:val="004A2A97"/>
    <w:rsid w:val="004A3AF1"/>
    <w:rsid w:val="004A3CC8"/>
    <w:rsid w:val="004A3F73"/>
    <w:rsid w:val="004A5E7F"/>
    <w:rsid w:val="004B1B3C"/>
    <w:rsid w:val="004B64B3"/>
    <w:rsid w:val="004C0BD7"/>
    <w:rsid w:val="004C79B9"/>
    <w:rsid w:val="004E7D30"/>
    <w:rsid w:val="004E7FFD"/>
    <w:rsid w:val="005015F9"/>
    <w:rsid w:val="00507E4F"/>
    <w:rsid w:val="00512ADE"/>
    <w:rsid w:val="005130E3"/>
    <w:rsid w:val="005200FF"/>
    <w:rsid w:val="0052080D"/>
    <w:rsid w:val="00522DBC"/>
    <w:rsid w:val="00523013"/>
    <w:rsid w:val="00523EF1"/>
    <w:rsid w:val="00524DA6"/>
    <w:rsid w:val="005379B2"/>
    <w:rsid w:val="0054028D"/>
    <w:rsid w:val="00540366"/>
    <w:rsid w:val="00540A21"/>
    <w:rsid w:val="005445CF"/>
    <w:rsid w:val="00544B2B"/>
    <w:rsid w:val="00552877"/>
    <w:rsid w:val="00552A59"/>
    <w:rsid w:val="00556ACB"/>
    <w:rsid w:val="00566543"/>
    <w:rsid w:val="00566B47"/>
    <w:rsid w:val="0057214D"/>
    <w:rsid w:val="005753D5"/>
    <w:rsid w:val="00586CB8"/>
    <w:rsid w:val="005874AB"/>
    <w:rsid w:val="0059046D"/>
    <w:rsid w:val="005931AE"/>
    <w:rsid w:val="005A0FD5"/>
    <w:rsid w:val="005A39AF"/>
    <w:rsid w:val="005B0874"/>
    <w:rsid w:val="005B102A"/>
    <w:rsid w:val="005B1905"/>
    <w:rsid w:val="005C36DE"/>
    <w:rsid w:val="005C5C52"/>
    <w:rsid w:val="005C67E4"/>
    <w:rsid w:val="005C7B5A"/>
    <w:rsid w:val="005D49AE"/>
    <w:rsid w:val="005E2525"/>
    <w:rsid w:val="005E794A"/>
    <w:rsid w:val="005F0D77"/>
    <w:rsid w:val="005F29C8"/>
    <w:rsid w:val="005F462C"/>
    <w:rsid w:val="005F6E78"/>
    <w:rsid w:val="006652DF"/>
    <w:rsid w:val="006677BD"/>
    <w:rsid w:val="00675921"/>
    <w:rsid w:val="006774EE"/>
    <w:rsid w:val="006906CD"/>
    <w:rsid w:val="00690AA4"/>
    <w:rsid w:val="00693638"/>
    <w:rsid w:val="00693D81"/>
    <w:rsid w:val="006A4FDB"/>
    <w:rsid w:val="006B2A2A"/>
    <w:rsid w:val="006B2D64"/>
    <w:rsid w:val="006B782F"/>
    <w:rsid w:val="006C0596"/>
    <w:rsid w:val="006C55DF"/>
    <w:rsid w:val="006D4D7E"/>
    <w:rsid w:val="006E0821"/>
    <w:rsid w:val="006E29E3"/>
    <w:rsid w:val="006E4015"/>
    <w:rsid w:val="006E4355"/>
    <w:rsid w:val="006F5F35"/>
    <w:rsid w:val="006F7615"/>
    <w:rsid w:val="00701A97"/>
    <w:rsid w:val="0071124D"/>
    <w:rsid w:val="00715251"/>
    <w:rsid w:val="00717C4D"/>
    <w:rsid w:val="00720B38"/>
    <w:rsid w:val="007216A8"/>
    <w:rsid w:val="007216F3"/>
    <w:rsid w:val="00726D3D"/>
    <w:rsid w:val="00733F30"/>
    <w:rsid w:val="00735E23"/>
    <w:rsid w:val="00740CA4"/>
    <w:rsid w:val="00744C2F"/>
    <w:rsid w:val="00745F4F"/>
    <w:rsid w:val="00771AB8"/>
    <w:rsid w:val="00774AE0"/>
    <w:rsid w:val="00782306"/>
    <w:rsid w:val="00790CF4"/>
    <w:rsid w:val="00793925"/>
    <w:rsid w:val="007967B8"/>
    <w:rsid w:val="00796CE9"/>
    <w:rsid w:val="007A1859"/>
    <w:rsid w:val="007A2273"/>
    <w:rsid w:val="007B6A9B"/>
    <w:rsid w:val="007C0112"/>
    <w:rsid w:val="007C36A9"/>
    <w:rsid w:val="007D0118"/>
    <w:rsid w:val="007E3C77"/>
    <w:rsid w:val="007E6046"/>
    <w:rsid w:val="007F6362"/>
    <w:rsid w:val="00802376"/>
    <w:rsid w:val="00806B53"/>
    <w:rsid w:val="00806E2F"/>
    <w:rsid w:val="00813671"/>
    <w:rsid w:val="008152D3"/>
    <w:rsid w:val="00817822"/>
    <w:rsid w:val="00821DF5"/>
    <w:rsid w:val="00822CB9"/>
    <w:rsid w:val="00823427"/>
    <w:rsid w:val="00827286"/>
    <w:rsid w:val="0085578C"/>
    <w:rsid w:val="00873BB3"/>
    <w:rsid w:val="00881421"/>
    <w:rsid w:val="00881FE3"/>
    <w:rsid w:val="00883CD5"/>
    <w:rsid w:val="00883DE4"/>
    <w:rsid w:val="008875A1"/>
    <w:rsid w:val="00891A1E"/>
    <w:rsid w:val="008A4793"/>
    <w:rsid w:val="008B0336"/>
    <w:rsid w:val="008B6F4A"/>
    <w:rsid w:val="008C031C"/>
    <w:rsid w:val="008C081B"/>
    <w:rsid w:val="008C4350"/>
    <w:rsid w:val="008C77C2"/>
    <w:rsid w:val="008D1EB1"/>
    <w:rsid w:val="008F290E"/>
    <w:rsid w:val="008F5D12"/>
    <w:rsid w:val="008F5EA5"/>
    <w:rsid w:val="008F7BE5"/>
    <w:rsid w:val="00902927"/>
    <w:rsid w:val="00903241"/>
    <w:rsid w:val="00904912"/>
    <w:rsid w:val="009072F7"/>
    <w:rsid w:val="00916973"/>
    <w:rsid w:val="00922A50"/>
    <w:rsid w:val="00925486"/>
    <w:rsid w:val="009267E9"/>
    <w:rsid w:val="00933BD9"/>
    <w:rsid w:val="0094453E"/>
    <w:rsid w:val="009468EC"/>
    <w:rsid w:val="00960FF9"/>
    <w:rsid w:val="00972D16"/>
    <w:rsid w:val="009779B8"/>
    <w:rsid w:val="009828F0"/>
    <w:rsid w:val="00985C35"/>
    <w:rsid w:val="00986E0C"/>
    <w:rsid w:val="009909FF"/>
    <w:rsid w:val="00997A42"/>
    <w:rsid w:val="009B2D8A"/>
    <w:rsid w:val="009B60B9"/>
    <w:rsid w:val="009B7190"/>
    <w:rsid w:val="009D36C6"/>
    <w:rsid w:val="009E18D2"/>
    <w:rsid w:val="009E31E5"/>
    <w:rsid w:val="009E4E9B"/>
    <w:rsid w:val="009E6BB5"/>
    <w:rsid w:val="009E775B"/>
    <w:rsid w:val="009F211A"/>
    <w:rsid w:val="009F4D63"/>
    <w:rsid w:val="00A044F3"/>
    <w:rsid w:val="00A0678F"/>
    <w:rsid w:val="00A308C7"/>
    <w:rsid w:val="00A34623"/>
    <w:rsid w:val="00A40A29"/>
    <w:rsid w:val="00A40E88"/>
    <w:rsid w:val="00A4154E"/>
    <w:rsid w:val="00A52399"/>
    <w:rsid w:val="00A61146"/>
    <w:rsid w:val="00A81ECF"/>
    <w:rsid w:val="00A83C10"/>
    <w:rsid w:val="00A875B2"/>
    <w:rsid w:val="00A94670"/>
    <w:rsid w:val="00AA3974"/>
    <w:rsid w:val="00AB75D2"/>
    <w:rsid w:val="00AC6DC0"/>
    <w:rsid w:val="00AE11D5"/>
    <w:rsid w:val="00AE7145"/>
    <w:rsid w:val="00AF1C86"/>
    <w:rsid w:val="00AF580A"/>
    <w:rsid w:val="00B03983"/>
    <w:rsid w:val="00B03CB2"/>
    <w:rsid w:val="00B066DD"/>
    <w:rsid w:val="00B143C0"/>
    <w:rsid w:val="00B262BB"/>
    <w:rsid w:val="00B2638F"/>
    <w:rsid w:val="00B35103"/>
    <w:rsid w:val="00B356F1"/>
    <w:rsid w:val="00B3793F"/>
    <w:rsid w:val="00B46CD9"/>
    <w:rsid w:val="00B50BB0"/>
    <w:rsid w:val="00B5735F"/>
    <w:rsid w:val="00B6191C"/>
    <w:rsid w:val="00B64B4B"/>
    <w:rsid w:val="00B71321"/>
    <w:rsid w:val="00B72381"/>
    <w:rsid w:val="00B738B1"/>
    <w:rsid w:val="00B821C7"/>
    <w:rsid w:val="00B82B76"/>
    <w:rsid w:val="00B91D11"/>
    <w:rsid w:val="00B9569E"/>
    <w:rsid w:val="00B96817"/>
    <w:rsid w:val="00B9710F"/>
    <w:rsid w:val="00BB47F1"/>
    <w:rsid w:val="00BB71C0"/>
    <w:rsid w:val="00BC2A99"/>
    <w:rsid w:val="00BC2EA0"/>
    <w:rsid w:val="00BC4A75"/>
    <w:rsid w:val="00BD4F43"/>
    <w:rsid w:val="00BD6149"/>
    <w:rsid w:val="00BD6564"/>
    <w:rsid w:val="00BE4042"/>
    <w:rsid w:val="00BE44AC"/>
    <w:rsid w:val="00BE6528"/>
    <w:rsid w:val="00BF3783"/>
    <w:rsid w:val="00C05AEB"/>
    <w:rsid w:val="00C242CB"/>
    <w:rsid w:val="00C30AFB"/>
    <w:rsid w:val="00C34A20"/>
    <w:rsid w:val="00C3770A"/>
    <w:rsid w:val="00C43136"/>
    <w:rsid w:val="00C4571B"/>
    <w:rsid w:val="00C53405"/>
    <w:rsid w:val="00C627DD"/>
    <w:rsid w:val="00C67571"/>
    <w:rsid w:val="00C80379"/>
    <w:rsid w:val="00C85C2B"/>
    <w:rsid w:val="00C87CC3"/>
    <w:rsid w:val="00C94B89"/>
    <w:rsid w:val="00CA2BC3"/>
    <w:rsid w:val="00CB136F"/>
    <w:rsid w:val="00CB1B3E"/>
    <w:rsid w:val="00CB3233"/>
    <w:rsid w:val="00CB4509"/>
    <w:rsid w:val="00CD0E2A"/>
    <w:rsid w:val="00CD66EA"/>
    <w:rsid w:val="00CD6B94"/>
    <w:rsid w:val="00CE13C3"/>
    <w:rsid w:val="00CF59B4"/>
    <w:rsid w:val="00D02206"/>
    <w:rsid w:val="00D04191"/>
    <w:rsid w:val="00D21817"/>
    <w:rsid w:val="00D3163C"/>
    <w:rsid w:val="00D320E7"/>
    <w:rsid w:val="00D326D7"/>
    <w:rsid w:val="00D40B3D"/>
    <w:rsid w:val="00D47B22"/>
    <w:rsid w:val="00D507DC"/>
    <w:rsid w:val="00D57E7E"/>
    <w:rsid w:val="00D72596"/>
    <w:rsid w:val="00D74D4D"/>
    <w:rsid w:val="00D8657B"/>
    <w:rsid w:val="00D86CE5"/>
    <w:rsid w:val="00D92548"/>
    <w:rsid w:val="00D93974"/>
    <w:rsid w:val="00DA5246"/>
    <w:rsid w:val="00DA748D"/>
    <w:rsid w:val="00DB2467"/>
    <w:rsid w:val="00DB2B55"/>
    <w:rsid w:val="00DB40C0"/>
    <w:rsid w:val="00DC6BDC"/>
    <w:rsid w:val="00DD3C6C"/>
    <w:rsid w:val="00DE09B5"/>
    <w:rsid w:val="00DE6D84"/>
    <w:rsid w:val="00DE7EA0"/>
    <w:rsid w:val="00DF3111"/>
    <w:rsid w:val="00DF6350"/>
    <w:rsid w:val="00E1263F"/>
    <w:rsid w:val="00E20025"/>
    <w:rsid w:val="00E27757"/>
    <w:rsid w:val="00E2787E"/>
    <w:rsid w:val="00E30928"/>
    <w:rsid w:val="00E3171F"/>
    <w:rsid w:val="00E32846"/>
    <w:rsid w:val="00E32A6D"/>
    <w:rsid w:val="00E32DFA"/>
    <w:rsid w:val="00E359AA"/>
    <w:rsid w:val="00E4667F"/>
    <w:rsid w:val="00E46EC4"/>
    <w:rsid w:val="00E55D11"/>
    <w:rsid w:val="00E57059"/>
    <w:rsid w:val="00E57B02"/>
    <w:rsid w:val="00E64E0E"/>
    <w:rsid w:val="00E7266D"/>
    <w:rsid w:val="00E7433D"/>
    <w:rsid w:val="00E8657B"/>
    <w:rsid w:val="00E86A8D"/>
    <w:rsid w:val="00E90ACE"/>
    <w:rsid w:val="00EB3AE2"/>
    <w:rsid w:val="00EB580A"/>
    <w:rsid w:val="00EC5B6D"/>
    <w:rsid w:val="00ED1935"/>
    <w:rsid w:val="00ED2410"/>
    <w:rsid w:val="00ED35F4"/>
    <w:rsid w:val="00ED5F84"/>
    <w:rsid w:val="00EE53DF"/>
    <w:rsid w:val="00EF3FD0"/>
    <w:rsid w:val="00EF5582"/>
    <w:rsid w:val="00F0462C"/>
    <w:rsid w:val="00F139CD"/>
    <w:rsid w:val="00F13D13"/>
    <w:rsid w:val="00F14A9C"/>
    <w:rsid w:val="00F16100"/>
    <w:rsid w:val="00F20D55"/>
    <w:rsid w:val="00F21953"/>
    <w:rsid w:val="00F22CDF"/>
    <w:rsid w:val="00F25DF3"/>
    <w:rsid w:val="00F2771F"/>
    <w:rsid w:val="00F30E16"/>
    <w:rsid w:val="00F31AD7"/>
    <w:rsid w:val="00F36A57"/>
    <w:rsid w:val="00F5068B"/>
    <w:rsid w:val="00F54067"/>
    <w:rsid w:val="00F56B5A"/>
    <w:rsid w:val="00F669D0"/>
    <w:rsid w:val="00F74C2C"/>
    <w:rsid w:val="00F763E6"/>
    <w:rsid w:val="00F84DDA"/>
    <w:rsid w:val="00F96377"/>
    <w:rsid w:val="00FC380C"/>
    <w:rsid w:val="00FC76BD"/>
    <w:rsid w:val="00FD6B1B"/>
    <w:rsid w:val="00FD7342"/>
    <w:rsid w:val="00FF6088"/>
    <w:rsid w:val="00FF60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0596"/>
  </w:style>
  <w:style w:type="paragraph" w:styleId="Nagwek1">
    <w:name w:val="heading 1"/>
    <w:basedOn w:val="Normalny"/>
    <w:next w:val="Normalny"/>
    <w:link w:val="Nagwek1Znak"/>
    <w:uiPriority w:val="9"/>
    <w:qFormat/>
    <w:rsid w:val="00483A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83AA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abulatory">
    <w:name w:val="tabulatory"/>
    <w:basedOn w:val="Domylnaczcionkaakapitu"/>
    <w:rsid w:val="0094453E"/>
  </w:style>
  <w:style w:type="character" w:customStyle="1" w:styleId="apple-converted-space">
    <w:name w:val="apple-converted-space"/>
    <w:basedOn w:val="Domylnaczcionkaakapitu"/>
    <w:rsid w:val="0094453E"/>
  </w:style>
  <w:style w:type="character" w:customStyle="1" w:styleId="luchili">
    <w:name w:val="luc_hili"/>
    <w:basedOn w:val="Domylnaczcionkaakapitu"/>
    <w:rsid w:val="0094453E"/>
  </w:style>
  <w:style w:type="character" w:styleId="Hipercze">
    <w:name w:val="Hyperlink"/>
    <w:basedOn w:val="Domylnaczcionkaakapitu"/>
    <w:uiPriority w:val="99"/>
    <w:unhideWhenUsed/>
    <w:rsid w:val="0094453E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4453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5E7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E794A"/>
  </w:style>
  <w:style w:type="paragraph" w:styleId="Stopka">
    <w:name w:val="footer"/>
    <w:basedOn w:val="Normalny"/>
    <w:link w:val="StopkaZnak"/>
    <w:uiPriority w:val="99"/>
    <w:unhideWhenUsed/>
    <w:rsid w:val="005E7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794A"/>
  </w:style>
  <w:style w:type="table" w:styleId="Tabela-Siatka">
    <w:name w:val="Table Grid"/>
    <w:basedOn w:val="Standardowy"/>
    <w:uiPriority w:val="59"/>
    <w:rsid w:val="00D326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"/>
    <w:rsid w:val="00483A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483A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83AA8"/>
    <w:pPr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rsid w:val="00483AA8"/>
    <w:pPr>
      <w:spacing w:after="100"/>
      <w:ind w:left="2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83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3AA8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775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2775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27757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46096F"/>
    <w:rPr>
      <w:i/>
      <w:iCs/>
    </w:rPr>
  </w:style>
  <w:style w:type="paragraph" w:styleId="NormalnyWeb">
    <w:name w:val="Normal (Web)"/>
    <w:basedOn w:val="Normalny"/>
    <w:rsid w:val="00355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C3770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geo-dms">
    <w:name w:val="geo-dms"/>
    <w:basedOn w:val="Domylnaczcionkaakapitu"/>
    <w:rsid w:val="002B1081"/>
  </w:style>
  <w:style w:type="character" w:customStyle="1" w:styleId="latitude">
    <w:name w:val="latitude"/>
    <w:basedOn w:val="Domylnaczcionkaakapitu"/>
    <w:rsid w:val="002B1081"/>
  </w:style>
  <w:style w:type="character" w:customStyle="1" w:styleId="longitude">
    <w:name w:val="longitude"/>
    <w:basedOn w:val="Domylnaczcionkaakapitu"/>
    <w:rsid w:val="002B10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9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33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219195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2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1754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5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7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2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99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955301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702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7248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37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689315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316515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93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757559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08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366152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867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162540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568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20206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55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88016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499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855708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192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548315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010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143020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3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7870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297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81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113067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694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460208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663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485250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835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945922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600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9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897378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947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46557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70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445084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090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896661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834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95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303806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476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847447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17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488943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40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175164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10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442354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875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784537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934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852162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76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291518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58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316889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72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690078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08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511438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22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bc.online.wolterskluwer.pl/WKPLOnline/index.rp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0681AC-7D71-480D-9E2C-C8DD686E4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2322</Words>
  <Characters>13935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Łukasz Janiak</dc:creator>
  <cp:lastModifiedBy>Użytkownik systemu Windows</cp:lastModifiedBy>
  <cp:revision>15</cp:revision>
  <cp:lastPrinted>2019-10-22T09:26:00Z</cp:lastPrinted>
  <dcterms:created xsi:type="dcterms:W3CDTF">2019-07-16T11:39:00Z</dcterms:created>
  <dcterms:modified xsi:type="dcterms:W3CDTF">2019-10-22T09:27:00Z</dcterms:modified>
</cp:coreProperties>
</file>